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2BC76" w14:textId="608B7F46" w:rsidR="002F695D" w:rsidRDefault="002F695D" w:rsidP="002F695D">
      <w:pPr>
        <w:pStyle w:val="3GPPHeader"/>
        <w:spacing w:after="60"/>
        <w:rPr>
          <w:sz w:val="36"/>
          <w:szCs w:val="32"/>
        </w:rPr>
      </w:pPr>
      <w:r>
        <w:rPr>
          <w:sz w:val="28"/>
        </w:rPr>
        <w:t>3GPP TSG-RAN WG2 #99</w:t>
      </w:r>
      <w:r>
        <w:rPr>
          <w:sz w:val="28"/>
        </w:rPr>
        <w:tab/>
        <w:t xml:space="preserve">Tdoc </w:t>
      </w:r>
      <w:r w:rsidR="00ED04D0" w:rsidRPr="00ED04D0">
        <w:rPr>
          <w:sz w:val="28"/>
        </w:rPr>
        <w:t>R2-1708583</w:t>
      </w:r>
    </w:p>
    <w:p w14:paraId="7C84D587" w14:textId="7542BA7C" w:rsidR="002F695D" w:rsidRDefault="002F695D" w:rsidP="002F695D">
      <w:pPr>
        <w:pStyle w:val="3GPPHeader"/>
        <w:spacing w:after="60"/>
        <w:rPr>
          <w:b w:val="0"/>
          <w:noProof/>
        </w:rPr>
      </w:pPr>
      <w:r>
        <w:t>Berlin, Germany, August 21-25, 2017</w:t>
      </w:r>
      <w:r>
        <w:rPr>
          <w:lang w:val="en-US"/>
        </w:rPr>
        <w:t xml:space="preserve">                       </w:t>
      </w:r>
    </w:p>
    <w:p w14:paraId="0F009402" w14:textId="77777777" w:rsidR="002F695D" w:rsidRDefault="002F695D" w:rsidP="002F695D">
      <w:pPr>
        <w:pStyle w:val="3GPPHeader"/>
      </w:pPr>
    </w:p>
    <w:p w14:paraId="243ABCDD" w14:textId="249012A0" w:rsidR="002F695D" w:rsidRDefault="002F695D" w:rsidP="002F695D">
      <w:pPr>
        <w:pStyle w:val="3GPPHeader"/>
        <w:rPr>
          <w:sz w:val="22"/>
          <w:szCs w:val="22"/>
          <w:lang w:val="en-US"/>
        </w:rPr>
      </w:pPr>
      <w:r>
        <w:rPr>
          <w:sz w:val="22"/>
          <w:szCs w:val="22"/>
          <w:lang w:val="en-US"/>
        </w:rPr>
        <w:t>Agenda Item:</w:t>
      </w:r>
      <w:r>
        <w:rPr>
          <w:sz w:val="22"/>
          <w:szCs w:val="22"/>
          <w:lang w:val="en-US"/>
        </w:rPr>
        <w:tab/>
        <w:t>10.4.1.4.1</w:t>
      </w:r>
    </w:p>
    <w:p w14:paraId="7C6C1D3C" w14:textId="77777777" w:rsidR="002F695D" w:rsidRDefault="002F695D" w:rsidP="002F695D">
      <w:pPr>
        <w:pStyle w:val="3GPPHeader"/>
        <w:rPr>
          <w:sz w:val="22"/>
          <w:szCs w:val="22"/>
        </w:rPr>
      </w:pPr>
      <w:r>
        <w:rPr>
          <w:sz w:val="22"/>
          <w:szCs w:val="22"/>
        </w:rPr>
        <w:t>Source:</w:t>
      </w:r>
      <w:r>
        <w:rPr>
          <w:sz w:val="22"/>
          <w:szCs w:val="22"/>
        </w:rPr>
        <w:tab/>
        <w:t>Ericsson</w:t>
      </w:r>
    </w:p>
    <w:p w14:paraId="5AAA746A" w14:textId="088D6BDC" w:rsidR="002F695D" w:rsidRDefault="002F695D" w:rsidP="002F695D">
      <w:pPr>
        <w:pStyle w:val="3GPPHeader"/>
        <w:rPr>
          <w:sz w:val="22"/>
          <w:szCs w:val="22"/>
        </w:rPr>
      </w:pPr>
      <w:r>
        <w:rPr>
          <w:sz w:val="22"/>
          <w:szCs w:val="22"/>
        </w:rPr>
        <w:t>Title:</w:t>
      </w:r>
      <w:r>
        <w:rPr>
          <w:sz w:val="22"/>
          <w:szCs w:val="22"/>
        </w:rPr>
        <w:tab/>
      </w:r>
      <w:bookmarkStart w:id="0" w:name="_Hlk489369957"/>
      <w:r>
        <w:rPr>
          <w:sz w:val="22"/>
          <w:szCs w:val="22"/>
        </w:rPr>
        <w:t xml:space="preserve">Remaining </w:t>
      </w:r>
      <w:bookmarkEnd w:id="0"/>
      <w:r>
        <w:rPr>
          <w:sz w:val="22"/>
          <w:szCs w:val="22"/>
        </w:rPr>
        <w:t>open issues on cell quality derivation</w:t>
      </w:r>
    </w:p>
    <w:p w14:paraId="5840FCD2" w14:textId="77777777" w:rsidR="002F695D" w:rsidRDefault="002F695D" w:rsidP="002F695D">
      <w:pPr>
        <w:pStyle w:val="3GPPHeader"/>
      </w:pPr>
      <w:r>
        <w:rPr>
          <w:sz w:val="22"/>
          <w:szCs w:val="22"/>
        </w:rPr>
        <w:t>Document for:</w:t>
      </w:r>
      <w:r>
        <w:rPr>
          <w:sz w:val="22"/>
          <w:szCs w:val="22"/>
        </w:rPr>
        <w:tab/>
        <w:t>Discussion, Decision</w:t>
      </w:r>
    </w:p>
    <w:p w14:paraId="502FD6DC" w14:textId="77777777" w:rsidR="002F695D" w:rsidRDefault="002F695D" w:rsidP="002F695D">
      <w:pPr>
        <w:pStyle w:val="Heading1"/>
        <w:rPr>
          <w:rFonts w:eastAsiaTheme="minorEastAsia"/>
        </w:rPr>
      </w:pPr>
      <w:r>
        <w:rPr>
          <w:rFonts w:eastAsiaTheme="minorEastAsia"/>
        </w:rPr>
        <w:t>Introduction</w:t>
      </w:r>
    </w:p>
    <w:p w14:paraId="7A08AFF5" w14:textId="24C4DDF9" w:rsidR="002F695D" w:rsidRDefault="002F695D" w:rsidP="002F695D">
      <w:pPr>
        <w:pStyle w:val="BodyText"/>
      </w:pPr>
      <w:r>
        <w:t>In RAN2 NR AdHoc#2, in Qingdao, the following has been agreed concerning cell quality derivation:</w:t>
      </w:r>
    </w:p>
    <w:p w14:paraId="35CBA602" w14:textId="77777777" w:rsidR="002F695D" w:rsidRPr="002F695D" w:rsidRDefault="002F695D" w:rsidP="002F695D">
      <w:pPr>
        <w:pStyle w:val="Doc-text2"/>
        <w:pBdr>
          <w:top w:val="single" w:sz="4" w:space="1" w:color="auto"/>
          <w:left w:val="single" w:sz="4" w:space="4" w:color="auto"/>
          <w:bottom w:val="single" w:sz="4" w:space="1" w:color="auto"/>
          <w:right w:val="single" w:sz="4" w:space="4" w:color="auto"/>
        </w:pBdr>
      </w:pPr>
      <w:r w:rsidRPr="002F695D">
        <w:t>Agreement</w:t>
      </w:r>
    </w:p>
    <w:p w14:paraId="60AC5DA3" w14:textId="77777777" w:rsidR="002F695D" w:rsidRPr="002F695D" w:rsidRDefault="002F695D" w:rsidP="002F695D">
      <w:pPr>
        <w:pStyle w:val="Doc-text2"/>
        <w:pBdr>
          <w:top w:val="single" w:sz="4" w:space="1" w:color="auto"/>
          <w:left w:val="single" w:sz="4" w:space="4" w:color="auto"/>
          <w:bottom w:val="single" w:sz="4" w:space="1" w:color="auto"/>
          <w:right w:val="single" w:sz="4" w:space="4" w:color="auto"/>
        </w:pBdr>
      </w:pPr>
      <w:r w:rsidRPr="002F695D">
        <w:t>1</w:t>
      </w:r>
      <w:r w:rsidRPr="002F695D">
        <w:tab/>
        <w:t>Cell quality should be derived by averaging the best beam with the up to N-1 best beams above absolute configured threshold.</w:t>
      </w:r>
    </w:p>
    <w:p w14:paraId="2F8456E6" w14:textId="37E78B25" w:rsidR="002F695D" w:rsidRDefault="002F695D" w:rsidP="002F695D">
      <w:pPr>
        <w:pStyle w:val="BodyText"/>
      </w:pPr>
    </w:p>
    <w:p w14:paraId="63B11654" w14:textId="7442A874" w:rsidR="002F695D" w:rsidRDefault="002F695D" w:rsidP="002F695D">
      <w:pPr>
        <w:pStyle w:val="BodyText"/>
      </w:pPr>
      <w:r>
        <w:t xml:space="preserve">At the end of the meeting, the following email discussion was </w:t>
      </w:r>
      <w:r w:rsidR="00C8505E">
        <w:t xml:space="preserve">triggered </w:t>
      </w:r>
      <w:r>
        <w:t xml:space="preserve">to capture RRM related agreements in </w:t>
      </w:r>
      <w:r w:rsidR="00C8505E">
        <w:t xml:space="preserve">a </w:t>
      </w:r>
      <w:r>
        <w:t xml:space="preserve">Text Proposal (TP) to </w:t>
      </w:r>
      <w:r w:rsidR="00C8505E">
        <w:t>38</w:t>
      </w:r>
      <w:r>
        <w:t>.331, including the abovementioned agreement and other ones:</w:t>
      </w:r>
    </w:p>
    <w:p w14:paraId="346634ED" w14:textId="77777777" w:rsidR="002F695D" w:rsidRDefault="002F695D" w:rsidP="002F695D">
      <w:pPr>
        <w:pStyle w:val="EmailDiscussion"/>
      </w:pPr>
      <w:r>
        <w:t>[NR-AH2#xx][NR/RRM] TP on RRM (Ericsson)</w:t>
      </w:r>
    </w:p>
    <w:p w14:paraId="5009277D" w14:textId="77777777" w:rsidR="002F695D" w:rsidRDefault="002F695D" w:rsidP="002F695D">
      <w:pPr>
        <w:pStyle w:val="EmailDiscussion2"/>
      </w:pPr>
      <w:r>
        <w:tab/>
        <w:t xml:space="preserve">TP in </w:t>
      </w:r>
      <w:hyperlink r:id="rId10" w:tooltip="C:Data3GPPExtractsR2-1707289 TP on measurements to 38.331.docx" w:history="1">
        <w:r>
          <w:rPr>
            <w:rStyle w:val="Hyperlink"/>
          </w:rPr>
          <w:t>R2-1707289</w:t>
        </w:r>
      </w:hyperlink>
      <w:r>
        <w:t xml:space="preserve"> to be updated based on agreements from this meeting to be used as initial input and then progressed by email.</w:t>
      </w:r>
    </w:p>
    <w:p w14:paraId="0A3CB384" w14:textId="77777777" w:rsidR="002F695D" w:rsidRDefault="002F695D" w:rsidP="002F695D">
      <w:pPr>
        <w:pStyle w:val="EmailDiscussion2"/>
      </w:pPr>
      <w:r>
        <w:tab/>
        <w:t>Intended outcome: Agreeable TP to be submitted to next meeting</w:t>
      </w:r>
    </w:p>
    <w:p w14:paraId="55BF7EE8" w14:textId="77777777" w:rsidR="002F695D" w:rsidRDefault="002F695D" w:rsidP="002F695D">
      <w:pPr>
        <w:pStyle w:val="EmailDiscussion2"/>
      </w:pPr>
      <w:r>
        <w:tab/>
        <w:t xml:space="preserve">Deadline:  Thursday 2017-08-03 </w:t>
      </w:r>
    </w:p>
    <w:p w14:paraId="7EDC12A2" w14:textId="77777777" w:rsidR="00C8505E" w:rsidRDefault="00C8505E" w:rsidP="002F695D">
      <w:pPr>
        <w:pStyle w:val="BodyText"/>
      </w:pPr>
    </w:p>
    <w:p w14:paraId="22C9EE01" w14:textId="6C58572E" w:rsidR="002F695D" w:rsidRDefault="002F695D" w:rsidP="002F695D">
      <w:pPr>
        <w:pStyle w:val="BodyText"/>
      </w:pPr>
      <w:r>
        <w:t>This paper addresses some remaining open issues that have been identified during that p</w:t>
      </w:r>
      <w:r w:rsidR="00C8505E">
        <w:t>rocess, in particular, the ones related to cell quality derivation.</w:t>
      </w:r>
    </w:p>
    <w:p w14:paraId="39593264" w14:textId="77777777" w:rsidR="002F695D" w:rsidRDefault="002F695D" w:rsidP="002F695D">
      <w:pPr>
        <w:pStyle w:val="Heading1"/>
        <w:rPr>
          <w:rFonts w:eastAsiaTheme="minorEastAsia"/>
        </w:rPr>
      </w:pPr>
      <w:bookmarkStart w:id="1" w:name="_Ref178064866"/>
      <w:r>
        <w:rPr>
          <w:rFonts w:eastAsiaTheme="minorEastAsia"/>
        </w:rPr>
        <w:t>Discussion</w:t>
      </w:r>
      <w:bookmarkEnd w:id="1"/>
    </w:p>
    <w:p w14:paraId="2DEEF694" w14:textId="30FCCA6C" w:rsidR="002F695D" w:rsidRDefault="003B51CD" w:rsidP="002F695D">
      <w:pPr>
        <w:pStyle w:val="Heading2"/>
        <w:rPr>
          <w:rFonts w:eastAsiaTheme="minorEastAsia"/>
        </w:rPr>
      </w:pPr>
      <w:r>
        <w:rPr>
          <w:rFonts w:eastAsiaTheme="minorEastAsia"/>
        </w:rPr>
        <w:t>Cell quality derivation of PCell and SCell</w:t>
      </w:r>
    </w:p>
    <w:p w14:paraId="7954EACC" w14:textId="4470C9B6" w:rsidR="003B51CD" w:rsidRDefault="00C8505E" w:rsidP="003B51CD">
      <w:pPr>
        <w:jc w:val="both"/>
      </w:pPr>
      <w:r>
        <w:t xml:space="preserve">In both LTE and NR, the </w:t>
      </w:r>
      <w:r w:rsidR="003B51CD" w:rsidRPr="00C8505E">
        <w:rPr>
          <w:i/>
        </w:rPr>
        <w:t>MeasConfig</w:t>
      </w:r>
      <w:r w:rsidR="003B51CD" w:rsidRPr="003B51CD">
        <w:t xml:space="preserve"> provided to the UE informs the UE of, amongst other things, the measurement objects, reporting configuration, quantity configuration.</w:t>
      </w:r>
      <w:r w:rsidR="003B51CD">
        <w:t xml:space="preserve"> </w:t>
      </w:r>
      <w:r w:rsidR="003B51CD" w:rsidRPr="003B51CD">
        <w:t>The UE could be configured with multiple measurement objects corresponding to the carrier associated with that measurement object. In the CA (Carrier Aggregation) or DC (Dual Connectivity) case, the UE will be configured with one PCell a</w:t>
      </w:r>
      <w:r>
        <w:t>nd possibly one or more SCells.</w:t>
      </w:r>
    </w:p>
    <w:p w14:paraId="3619ABA2" w14:textId="43C2357B" w:rsidR="003B51CD" w:rsidRDefault="003B51CD" w:rsidP="003B51CD">
      <w:pPr>
        <w:jc w:val="both"/>
      </w:pPr>
      <w:r>
        <w:t xml:space="preserve">In LTE, </w:t>
      </w:r>
      <w:r w:rsidR="00C8505E">
        <w:t xml:space="preserve">a </w:t>
      </w:r>
      <w:r>
        <w:t xml:space="preserve">cell-specific reference </w:t>
      </w:r>
      <w:r w:rsidR="00C8505E">
        <w:t>signal</w:t>
      </w:r>
      <w:r>
        <w:t xml:space="preserve"> (CRS) is used to derive cell measurement results (RSRP, RSRQ and/or SINR). </w:t>
      </w:r>
      <w:r w:rsidR="00C8505E">
        <w:t xml:space="preserve">Regardless of the events that could be configured, </w:t>
      </w:r>
      <w:r>
        <w:t>upon receiv</w:t>
      </w:r>
      <w:r w:rsidR="00C8505E">
        <w:t xml:space="preserve">ing a measurement configuration, </w:t>
      </w:r>
      <w:r>
        <w:t>the UE shall perform cell measurement results for the PCell and the configured SCells based on the cell-specific RS in those configured frequencies. According to 36.331:</w:t>
      </w:r>
    </w:p>
    <w:p w14:paraId="31CA2122" w14:textId="77777777" w:rsidR="003B51CD" w:rsidRPr="003B51CD" w:rsidRDefault="003B51CD" w:rsidP="003B51CD">
      <w:pPr>
        <w:rPr>
          <w:rFonts w:ascii="Times New Roman" w:eastAsia="Times New Roman" w:hAnsi="Times New Roman" w:cs="Times New Roman"/>
          <w:sz w:val="20"/>
          <w:szCs w:val="20"/>
          <w:highlight w:val="yellow"/>
          <w:lang w:val="en-GB" w:eastAsia="ja-JP"/>
        </w:rPr>
      </w:pPr>
      <w:r>
        <w:t xml:space="preserve"> </w:t>
      </w:r>
      <w:r w:rsidRPr="003B51CD">
        <w:rPr>
          <w:rFonts w:ascii="Times New Roman" w:eastAsia="Times New Roman" w:hAnsi="Times New Roman" w:cs="Times New Roman"/>
          <w:sz w:val="20"/>
          <w:szCs w:val="20"/>
          <w:highlight w:val="yellow"/>
          <w:lang w:val="en-GB" w:eastAsia="ja-JP"/>
        </w:rPr>
        <w:t>The UE shall:</w:t>
      </w:r>
    </w:p>
    <w:p w14:paraId="3265D86A" w14:textId="77777777" w:rsidR="003B51CD" w:rsidRPr="00735477" w:rsidRDefault="003B51CD" w:rsidP="003B51CD">
      <w:pPr>
        <w:overflowPunct w:val="0"/>
        <w:autoSpaceDE w:val="0"/>
        <w:autoSpaceDN w:val="0"/>
        <w:adjustRightInd w:val="0"/>
        <w:spacing w:after="180" w:line="240" w:lineRule="auto"/>
        <w:ind w:left="568" w:hanging="284"/>
        <w:rPr>
          <w:rFonts w:ascii="Times New Roman" w:hAnsi="Times New Roman" w:cs="Times New Roman"/>
          <w:highlight w:val="yellow"/>
          <w:lang w:val="x-none" w:eastAsia="zh-CN"/>
        </w:rPr>
      </w:pPr>
      <w:r w:rsidRPr="00735477">
        <w:rPr>
          <w:rFonts w:ascii="Times New Roman" w:hAnsi="Times New Roman" w:cs="Times New Roman"/>
          <w:highlight w:val="yellow"/>
          <w:lang w:val="x-none" w:eastAsia="x-none"/>
        </w:rPr>
        <w:lastRenderedPageBreak/>
        <w:t>1&gt;</w:t>
      </w:r>
      <w:r w:rsidRPr="00735477">
        <w:rPr>
          <w:rFonts w:ascii="Times New Roman" w:hAnsi="Times New Roman" w:cs="Times New Roman"/>
          <w:highlight w:val="yellow"/>
          <w:lang w:val="x-none" w:eastAsia="x-none"/>
        </w:rPr>
        <w:tab/>
        <w:t xml:space="preserve">whenever the UE has a </w:t>
      </w:r>
      <w:r w:rsidRPr="00735477">
        <w:rPr>
          <w:rFonts w:ascii="Times New Roman" w:hAnsi="Times New Roman" w:cs="Times New Roman"/>
          <w:i/>
          <w:iCs/>
          <w:highlight w:val="yellow"/>
          <w:lang w:val="x-none" w:eastAsia="x-none"/>
        </w:rPr>
        <w:t>measConfig</w:t>
      </w:r>
      <w:r w:rsidRPr="00735477">
        <w:rPr>
          <w:rFonts w:ascii="Times New Roman" w:hAnsi="Times New Roman" w:cs="Times New Roman"/>
          <w:highlight w:val="yellow"/>
          <w:lang w:val="x-none" w:eastAsia="x-none"/>
        </w:rPr>
        <w:t>, perform RSRP</w:t>
      </w:r>
      <w:r w:rsidRPr="00735477">
        <w:rPr>
          <w:rFonts w:ascii="Times New Roman" w:hAnsi="Times New Roman" w:cs="Times New Roman"/>
          <w:highlight w:val="yellow"/>
          <w:lang w:val="x-none" w:eastAsia="ja-JP"/>
        </w:rPr>
        <w:t xml:space="preserve"> and</w:t>
      </w:r>
      <w:r w:rsidRPr="00735477">
        <w:rPr>
          <w:rFonts w:ascii="Times New Roman" w:hAnsi="Times New Roman" w:cs="Times New Roman"/>
          <w:highlight w:val="yellow"/>
          <w:lang w:val="x-none" w:eastAsia="x-none"/>
        </w:rPr>
        <w:t xml:space="preserve"> RSRQ measurements for each serving cell</w:t>
      </w:r>
      <w:r w:rsidRPr="00735477">
        <w:rPr>
          <w:rFonts w:ascii="Times New Roman" w:hAnsi="Times New Roman" w:cs="Times New Roman"/>
          <w:highlight w:val="yellow"/>
          <w:lang w:val="x-none" w:eastAsia="zh-CN"/>
        </w:rPr>
        <w:t xml:space="preserve"> as follows:</w:t>
      </w:r>
    </w:p>
    <w:p w14:paraId="2177CDE0" w14:textId="1D2C768B" w:rsidR="003B51CD" w:rsidRPr="003B51CD" w:rsidRDefault="003B51CD" w:rsidP="003B51CD">
      <w:pPr>
        <w:overflowPunct w:val="0"/>
        <w:autoSpaceDE w:val="0"/>
        <w:autoSpaceDN w:val="0"/>
        <w:adjustRightInd w:val="0"/>
        <w:spacing w:after="180" w:line="240" w:lineRule="auto"/>
        <w:ind w:left="1135" w:hanging="284"/>
        <w:rPr>
          <w:rFonts w:ascii="Times New Roman" w:hAnsi="Times New Roman" w:cs="Times New Roman"/>
          <w:lang w:val="sv-SE" w:eastAsia="x-none"/>
        </w:rPr>
      </w:pPr>
      <w:r w:rsidRPr="00735477">
        <w:rPr>
          <w:rFonts w:ascii="Times New Roman" w:hAnsi="Times New Roman" w:cs="Times New Roman"/>
          <w:noProof/>
          <w:highlight w:val="yellow"/>
          <w:lang w:val="sv-SE" w:eastAsia="x-none"/>
        </w:rPr>
        <w:t>…</w:t>
      </w:r>
    </w:p>
    <w:p w14:paraId="071EDA25" w14:textId="64C768D7" w:rsidR="003B51CD" w:rsidRDefault="003B51CD" w:rsidP="003B51CD">
      <w:pPr>
        <w:pStyle w:val="Observation"/>
      </w:pPr>
      <w:r>
        <w:t>In LTE, an RRC_CONNECTED UE shall perform RSRP and RSRQ measurements for each serving cell (i.e. PCell and all configured SCells)</w:t>
      </w:r>
    </w:p>
    <w:p w14:paraId="2CD64A82" w14:textId="33F5308C" w:rsidR="003B51CD" w:rsidRPr="003B51CD" w:rsidRDefault="003B51CD" w:rsidP="003B51CD">
      <w:pPr>
        <w:jc w:val="both"/>
        <w:rPr>
          <w:lang w:val="en-GB"/>
        </w:rPr>
      </w:pPr>
    </w:p>
    <w:p w14:paraId="0C2EA89D" w14:textId="43E9644B" w:rsidR="00AF0B39" w:rsidRDefault="00AF0B39" w:rsidP="00AF0B39">
      <w:pPr>
        <w:jc w:val="both"/>
      </w:pPr>
      <w:r>
        <w:t>In RAN2 AdHoc NR #2, in Qingdao, it has also been agreed for NR, as in LTE, that:</w:t>
      </w:r>
    </w:p>
    <w:p w14:paraId="2BE85974" w14:textId="77777777" w:rsidR="00AF0B39" w:rsidRPr="00AF0B39" w:rsidRDefault="00AF0B39" w:rsidP="00AF0B39">
      <w:pPr>
        <w:pStyle w:val="Doc-text2"/>
        <w:pBdr>
          <w:top w:val="single" w:sz="4" w:space="1" w:color="auto"/>
          <w:left w:val="single" w:sz="4" w:space="4" w:color="auto"/>
          <w:bottom w:val="single" w:sz="4" w:space="1" w:color="auto"/>
          <w:right w:val="single" w:sz="4" w:space="4" w:color="auto"/>
        </w:pBdr>
      </w:pPr>
      <w:r w:rsidRPr="00AF0B39">
        <w:t>Agreements</w:t>
      </w:r>
    </w:p>
    <w:p w14:paraId="72E83D8D" w14:textId="32EC6788" w:rsidR="00AF0B39" w:rsidRPr="00AF0B39" w:rsidRDefault="00AF0B39" w:rsidP="00AF0B39">
      <w:pPr>
        <w:pStyle w:val="Doc-text2"/>
        <w:pBdr>
          <w:top w:val="single" w:sz="4" w:space="1" w:color="auto"/>
          <w:left w:val="single" w:sz="4" w:space="4" w:color="auto"/>
          <w:bottom w:val="single" w:sz="4" w:space="1" w:color="auto"/>
          <w:right w:val="single" w:sz="4" w:space="4" w:color="auto"/>
        </w:pBdr>
      </w:pPr>
      <w:r w:rsidRPr="00AF0B39">
        <w:t>…</w:t>
      </w:r>
    </w:p>
    <w:p w14:paraId="528E3AB0" w14:textId="77777777" w:rsidR="00AF0B39" w:rsidRPr="00AF0B39" w:rsidRDefault="00AF0B39" w:rsidP="00AF0B39">
      <w:pPr>
        <w:pStyle w:val="Doc-text2"/>
        <w:pBdr>
          <w:top w:val="single" w:sz="4" w:space="1" w:color="auto"/>
          <w:left w:val="single" w:sz="4" w:space="4" w:color="auto"/>
          <w:bottom w:val="single" w:sz="4" w:space="1" w:color="auto"/>
          <w:right w:val="single" w:sz="4" w:space="4" w:color="auto"/>
        </w:pBdr>
      </w:pPr>
      <w:r w:rsidRPr="00AF0B39">
        <w:t>5: For event triggered reporting:</w:t>
      </w:r>
    </w:p>
    <w:p w14:paraId="356E6481" w14:textId="77777777" w:rsidR="00AF0B39" w:rsidRPr="00AF0B39" w:rsidRDefault="00AF0B39" w:rsidP="00AF0B39">
      <w:pPr>
        <w:pStyle w:val="Doc-text2"/>
        <w:pBdr>
          <w:top w:val="single" w:sz="4" w:space="1" w:color="auto"/>
          <w:left w:val="single" w:sz="4" w:space="4" w:color="auto"/>
          <w:bottom w:val="single" w:sz="4" w:space="1" w:color="auto"/>
          <w:right w:val="single" w:sz="4" w:space="4" w:color="auto"/>
        </w:pBdr>
      </w:pPr>
      <w:r w:rsidRPr="00AF0B39">
        <w:t>•</w:t>
      </w:r>
      <w:r w:rsidRPr="00AF0B39">
        <w:tab/>
        <w:t>PCell and SCells cell quality are always included in the measurement report</w:t>
      </w:r>
    </w:p>
    <w:p w14:paraId="01F553A8" w14:textId="59775010" w:rsidR="00AF0B39" w:rsidRDefault="00AF0B39" w:rsidP="00AF0B39">
      <w:pPr>
        <w:pStyle w:val="Doc-text2"/>
        <w:pBdr>
          <w:top w:val="single" w:sz="4" w:space="1" w:color="auto"/>
          <w:left w:val="single" w:sz="4" w:space="4" w:color="auto"/>
          <w:bottom w:val="single" w:sz="4" w:space="1" w:color="auto"/>
          <w:right w:val="single" w:sz="4" w:space="4" w:color="auto"/>
        </w:pBdr>
      </w:pPr>
      <w:r w:rsidRPr="00AF0B39">
        <w:t>…</w:t>
      </w:r>
    </w:p>
    <w:p w14:paraId="3741CAF3" w14:textId="77777777" w:rsidR="00AF0B39" w:rsidRDefault="00AF0B39" w:rsidP="00AF0B39">
      <w:pPr>
        <w:jc w:val="both"/>
      </w:pPr>
    </w:p>
    <w:p w14:paraId="36635A82" w14:textId="0B3DB475" w:rsidR="00AF0B39" w:rsidRDefault="00AF0B39" w:rsidP="00AF0B39">
      <w:pPr>
        <w:jc w:val="both"/>
      </w:pPr>
      <w:r>
        <w:t xml:space="preserve">It is straightforward to say that a direct consequence of that agreement is that an RRC_CONNNECTED UE in NR shall also perform measurements for PCell and configured SCells. The exact trigger quantities </w:t>
      </w:r>
      <w:r w:rsidR="00C8505E">
        <w:t>require input from RAN1 and/or RAN4</w:t>
      </w:r>
      <w:r w:rsidR="000376AC">
        <w:t>.</w:t>
      </w:r>
    </w:p>
    <w:p w14:paraId="76E87DE2" w14:textId="2D61C346" w:rsidR="00AF0B39" w:rsidRDefault="00AF0B39" w:rsidP="00AF0B39">
      <w:pPr>
        <w:pStyle w:val="Proposal"/>
        <w:numPr>
          <w:ilvl w:val="0"/>
          <w:numId w:val="5"/>
        </w:numPr>
        <w:adjustRightInd/>
        <w:ind w:left="1701" w:hanging="1701"/>
      </w:pPr>
      <w:bookmarkStart w:id="2" w:name="_Toc489436667"/>
      <w:r>
        <w:t xml:space="preserve">An RRC_CONNECTED UE shall </w:t>
      </w:r>
      <w:bookmarkEnd w:id="2"/>
      <w:r>
        <w:t>perform measurements for each serving cell (i.e. PCell and configured SCells). FFS Exact trigger quant</w:t>
      </w:r>
      <w:r w:rsidR="000376AC">
        <w:t xml:space="preserve">ities (e.g. RSRP, RSRQ, </w:t>
      </w:r>
      <w:r>
        <w:t>SINR</w:t>
      </w:r>
      <w:r w:rsidR="000376AC">
        <w:t>, etc.</w:t>
      </w:r>
      <w:r>
        <w:t xml:space="preserve">) </w:t>
      </w:r>
      <w:r w:rsidR="00C8505E">
        <w:t xml:space="preserve">requires further input from RAN1 and/or </w:t>
      </w:r>
      <w:r>
        <w:t>RAN4.</w:t>
      </w:r>
    </w:p>
    <w:p w14:paraId="098920DB" w14:textId="6BB962B1" w:rsidR="00AF0B39" w:rsidRDefault="00AF0B39" w:rsidP="00AF0B39">
      <w:pPr>
        <w:jc w:val="both"/>
        <w:rPr>
          <w:lang w:val="en-GB"/>
        </w:rPr>
      </w:pPr>
    </w:p>
    <w:p w14:paraId="4F1DF481" w14:textId="7E1181E8" w:rsidR="00C8505E" w:rsidRDefault="00735477" w:rsidP="00AF0B39">
      <w:pPr>
        <w:jc w:val="both"/>
        <w:rPr>
          <w:lang w:val="en-GB"/>
        </w:rPr>
      </w:pPr>
      <w:r>
        <w:rPr>
          <w:lang w:val="en-GB"/>
        </w:rPr>
        <w:t>In</w:t>
      </w:r>
      <w:r w:rsidR="00AF0B39">
        <w:rPr>
          <w:lang w:val="en-GB"/>
        </w:rPr>
        <w:t xml:space="preserve"> NR, </w:t>
      </w:r>
      <w:r w:rsidR="00C8505E">
        <w:rPr>
          <w:lang w:val="en-GB"/>
        </w:rPr>
        <w:t xml:space="preserve">it has been agreed that </w:t>
      </w:r>
      <w:r w:rsidR="00AF0B39">
        <w:rPr>
          <w:lang w:val="en-GB"/>
        </w:rPr>
        <w:t xml:space="preserve">cell measurements results can either be configured by the network to be performed based on SS Block-based reference signal(s) (e.g. NR-SSS) or CSI-RS. Based on a previous agreement, different events </w:t>
      </w:r>
      <w:r w:rsidR="004F4EFD">
        <w:rPr>
          <w:lang w:val="en-GB"/>
        </w:rPr>
        <w:t xml:space="preserve">(A1, A2, etc.) </w:t>
      </w:r>
      <w:r w:rsidR="00AF0B39">
        <w:rPr>
          <w:lang w:val="en-GB"/>
        </w:rPr>
        <w:t>can be configured with different RS Type</w:t>
      </w:r>
      <w:r w:rsidR="00C8505E">
        <w:rPr>
          <w:lang w:val="en-GB"/>
        </w:rPr>
        <w:t>(s)</w:t>
      </w:r>
      <w:r w:rsidR="004F4EFD">
        <w:rPr>
          <w:lang w:val="en-GB"/>
        </w:rPr>
        <w:t>. H</w:t>
      </w:r>
      <w:r w:rsidR="00AF0B39">
        <w:rPr>
          <w:lang w:val="en-GB"/>
        </w:rPr>
        <w:t xml:space="preserve">ence, </w:t>
      </w:r>
      <w:r w:rsidR="00C8505E">
        <w:rPr>
          <w:lang w:val="en-GB"/>
        </w:rPr>
        <w:t xml:space="preserve">for example, </w:t>
      </w:r>
      <w:r w:rsidR="004F4EFD">
        <w:rPr>
          <w:lang w:val="en-GB"/>
        </w:rPr>
        <w:t>some events ca</w:t>
      </w:r>
      <w:r w:rsidR="00C8505E">
        <w:rPr>
          <w:lang w:val="en-GB"/>
        </w:rPr>
        <w:t xml:space="preserve">n be configured based on CSI-RS, while other events </w:t>
      </w:r>
      <w:r w:rsidR="004F4EFD">
        <w:rPr>
          <w:lang w:val="en-GB"/>
        </w:rPr>
        <w:t xml:space="preserve">could be configured based on SS-Block </w:t>
      </w:r>
      <w:r w:rsidR="000376AC">
        <w:rPr>
          <w:lang w:val="en-GB"/>
        </w:rPr>
        <w:t>signal(s)</w:t>
      </w:r>
      <w:r w:rsidR="004F4EFD">
        <w:rPr>
          <w:lang w:val="en-GB"/>
        </w:rPr>
        <w:t xml:space="preserve">. </w:t>
      </w:r>
      <w:r w:rsidR="00C8505E">
        <w:rPr>
          <w:lang w:val="en-GB"/>
        </w:rPr>
        <w:t>In another example, the same event type (e.g. A1) can be linked to the same measurement object but, thanks to different measurement IDs, one can be configured for SS-based while the other for CSI-RS.</w:t>
      </w:r>
    </w:p>
    <w:p w14:paraId="7DF3E690" w14:textId="3C9F955F" w:rsidR="00C8505E" w:rsidRDefault="00C8505E" w:rsidP="00AF0B39">
      <w:pPr>
        <w:jc w:val="both"/>
        <w:rPr>
          <w:lang w:val="en-GB"/>
        </w:rPr>
      </w:pPr>
      <w:r>
        <w:rPr>
          <w:lang w:val="en-GB"/>
        </w:rPr>
        <w:t xml:space="preserve">Considering that flexibility regarding the RS Type configuration, a remaining question to be addressed by RAN2 is based on what RS type shall the UE perform serving cell measurements. One possibility requiring less standardization effort would be to define in the specifications that the UE shall perform serving cell measurements results for all RS Types (i.e. SS Block and CSI-RS) and for all possible trigger quantities (e.g. RSRP, RSRQ, SINR or equivalent ones). Despite its apparent simplicity, </w:t>
      </w:r>
      <w:r w:rsidR="000E269B">
        <w:rPr>
          <w:lang w:val="en-GB"/>
        </w:rPr>
        <w:t xml:space="preserve">measuring both RS types for the PCell and all configured SCells could </w:t>
      </w:r>
      <w:r>
        <w:rPr>
          <w:lang w:val="en-GB"/>
        </w:rPr>
        <w:t xml:space="preserve">represent unnecessary burden on the </w:t>
      </w:r>
      <w:r w:rsidR="000E269B">
        <w:rPr>
          <w:lang w:val="en-GB"/>
        </w:rPr>
        <w:t>UE, especially considering that some of these measurements may not be required, depending on the events that the network have configured and the RS Types associated to these configured events.</w:t>
      </w:r>
    </w:p>
    <w:p w14:paraId="70178F8B" w14:textId="6E245B1D" w:rsidR="00201278" w:rsidRDefault="000E269B" w:rsidP="00AF0B39">
      <w:pPr>
        <w:jc w:val="both"/>
        <w:rPr>
          <w:lang w:val="en-GB"/>
        </w:rPr>
      </w:pPr>
      <w:r>
        <w:rPr>
          <w:lang w:val="en-GB"/>
        </w:rPr>
        <w:t xml:space="preserve">A first very natural step to limit the amount of unnecessary measurements performed by the UE, would be to only measure the serving cell only based on the RS Type necessary to possibly trigger configured events associated to configured measurement IDs. For example, if the network links only a single reportConfig with even A1 (serving becomes better than absolute threshold) and RS Type set to SS Block to a given measurement object via a measurement Id, the UE would only use the SS Block to perform measurement for that particular serving cell, unless configured otherwise by the network (for other purposes). </w:t>
      </w:r>
      <w:r w:rsidR="00201278">
        <w:rPr>
          <w:lang w:val="en-GB"/>
        </w:rPr>
        <w:t xml:space="preserve">Regardless which events are configured, the UE is supported to report the quality of the PCell </w:t>
      </w:r>
      <w:r w:rsidR="00201278">
        <w:rPr>
          <w:lang w:val="en-GB"/>
        </w:rPr>
        <w:lastRenderedPageBreak/>
        <w:t>and SCells and, in this example, depending on the measurement object / measurement ids that are configured, it has to be defined which RS Type should be used to perform the measurements for the remaining serving cells. A similar uncertainty occurs where the UE is configured with an A4 events</w:t>
      </w:r>
      <w:r w:rsidR="009D454C">
        <w:rPr>
          <w:lang w:val="en-GB"/>
        </w:rPr>
        <w:t xml:space="preserve">, triggered based on the quality of neighbour cells. Therefore, it seems that a reasonable balance between flexibility and simplicity would be to enable the network to configure the UE with the RS Type associated to the serving cell measurements (PCell and SCell(s)) that the UE shall perform. And, as RS Types can be defined per reportConfig, it seems also natural that different RS Types could be used to derive different serving cells (i.e. different PCells and SCells). </w:t>
      </w:r>
    </w:p>
    <w:p w14:paraId="58711B7B" w14:textId="1BA7B93B" w:rsidR="00AF0B39" w:rsidRPr="00735477" w:rsidRDefault="00AF0B39" w:rsidP="00AF0B39">
      <w:pPr>
        <w:pStyle w:val="Proposal"/>
        <w:numPr>
          <w:ilvl w:val="0"/>
          <w:numId w:val="5"/>
        </w:numPr>
        <w:adjustRightInd/>
        <w:ind w:left="1701" w:hanging="1701"/>
      </w:pPr>
      <w:bookmarkStart w:id="3" w:name="_GoBack"/>
      <w:bookmarkEnd w:id="3"/>
      <w:r>
        <w:t xml:space="preserve">Network </w:t>
      </w:r>
      <w:r w:rsidR="00735477">
        <w:t xml:space="preserve">can </w:t>
      </w:r>
      <w:r>
        <w:t xml:space="preserve">configure an RRC_CONNECTED UE to perform </w:t>
      </w:r>
      <w:r w:rsidR="009D454C">
        <w:t xml:space="preserve">serving cell </w:t>
      </w:r>
      <w:r>
        <w:t xml:space="preserve">measurements </w:t>
      </w:r>
      <w:r w:rsidR="009D454C">
        <w:t>(</w:t>
      </w:r>
      <w:r>
        <w:t xml:space="preserve">PCell and </w:t>
      </w:r>
      <w:r w:rsidR="004F4EFD">
        <w:t xml:space="preserve">each </w:t>
      </w:r>
      <w:r>
        <w:t>configured SCell</w:t>
      </w:r>
      <w:r w:rsidR="009D454C">
        <w:t xml:space="preserve">) possibly </w:t>
      </w:r>
      <w:r>
        <w:t>based on different RS Types.</w:t>
      </w:r>
    </w:p>
    <w:p w14:paraId="5EA5A6F6" w14:textId="74BDE200" w:rsidR="00AF0B39" w:rsidRDefault="004F4EFD" w:rsidP="00AF0B39">
      <w:pPr>
        <w:jc w:val="both"/>
        <w:rPr>
          <w:lang w:val="en-GB"/>
        </w:rPr>
      </w:pPr>
      <w:r>
        <w:rPr>
          <w:lang w:val="en-GB"/>
        </w:rPr>
        <w:t xml:space="preserve">One potential usage of that configuration is when the network wants to trigger SCell events based on the quality of narrow beams, as these would be mainly used </w:t>
      </w:r>
      <w:r w:rsidR="000376AC">
        <w:rPr>
          <w:lang w:val="en-GB"/>
        </w:rPr>
        <w:t>to beamform data channels</w:t>
      </w:r>
      <w:r>
        <w:rPr>
          <w:lang w:val="en-GB"/>
        </w:rPr>
        <w:t xml:space="preserve">, while for the PCell, robustness is more important i.e. SS Block based, if beamformed with wider beamforming, would be suitable. </w:t>
      </w:r>
      <w:r w:rsidR="000376AC">
        <w:rPr>
          <w:lang w:val="en-GB"/>
        </w:rPr>
        <w:t xml:space="preserve">Hence, a </w:t>
      </w:r>
      <w:r>
        <w:rPr>
          <w:lang w:val="en-GB"/>
        </w:rPr>
        <w:t>possible configuration could be that the network configures SS Block measurements for the PCell and CSI-RS measurements for the SCells.</w:t>
      </w:r>
      <w:r w:rsidR="00A14F6B">
        <w:rPr>
          <w:lang w:val="en-GB"/>
        </w:rPr>
        <w:t xml:space="preserve"> It also seems quite natural that some events are associated to PCell while others are associated to SCells, while these can also define different RS Types e.g. CSI-RS or SS Block.</w:t>
      </w:r>
      <w:r>
        <w:rPr>
          <w:lang w:val="en-GB"/>
        </w:rPr>
        <w:t xml:space="preserve"> </w:t>
      </w:r>
    </w:p>
    <w:p w14:paraId="635FE5CB" w14:textId="0387E157" w:rsidR="00C552A5" w:rsidRDefault="000E58CB" w:rsidP="00C552A5">
      <w:pPr>
        <w:pStyle w:val="Heading2"/>
        <w:rPr>
          <w:rFonts w:eastAsiaTheme="minorEastAsia"/>
        </w:rPr>
      </w:pPr>
      <w:r>
        <w:rPr>
          <w:rFonts w:eastAsiaTheme="minorEastAsia"/>
        </w:rPr>
        <w:t>C</w:t>
      </w:r>
      <w:r w:rsidR="00C552A5">
        <w:rPr>
          <w:rFonts w:eastAsiaTheme="minorEastAsia"/>
        </w:rPr>
        <w:t xml:space="preserve">ell quality </w:t>
      </w:r>
      <w:r w:rsidR="005D283F">
        <w:rPr>
          <w:rFonts w:eastAsiaTheme="minorEastAsia"/>
        </w:rPr>
        <w:t xml:space="preserve">derivation </w:t>
      </w:r>
      <w:r>
        <w:rPr>
          <w:rFonts w:eastAsiaTheme="minorEastAsia"/>
        </w:rPr>
        <w:t>per RS Type</w:t>
      </w:r>
    </w:p>
    <w:p w14:paraId="737F03C4" w14:textId="592168F7" w:rsidR="00AF0B39" w:rsidRPr="00C552A5" w:rsidRDefault="003B51CD" w:rsidP="00AF0B39">
      <w:pPr>
        <w:jc w:val="both"/>
        <w:rPr>
          <w:lang w:val="en-GB"/>
        </w:rPr>
      </w:pPr>
      <w:r>
        <w:t xml:space="preserve">In </w:t>
      </w:r>
      <w:r w:rsidR="00AF0B39">
        <w:t>RAN2#98</w:t>
      </w:r>
      <w:r>
        <w:t xml:space="preserve">, </w:t>
      </w:r>
      <w:r w:rsidR="00C552A5">
        <w:t xml:space="preserve">it has been </w:t>
      </w:r>
      <w:r>
        <w:t xml:space="preserve">agreed that cell quality derivation parameters are configured per measurement </w:t>
      </w:r>
      <w:r w:rsidR="00AF0B39">
        <w:t>object:</w:t>
      </w:r>
    </w:p>
    <w:p w14:paraId="6AC076B4" w14:textId="77777777" w:rsidR="00AF0B39" w:rsidRPr="00AF0B39" w:rsidRDefault="00AF0B39" w:rsidP="00AF0B39">
      <w:pPr>
        <w:pStyle w:val="Doc-text2"/>
        <w:pBdr>
          <w:top w:val="single" w:sz="4" w:space="1" w:color="auto"/>
          <w:left w:val="single" w:sz="4" w:space="4" w:color="auto"/>
          <w:bottom w:val="single" w:sz="4" w:space="1" w:color="auto"/>
          <w:right w:val="single" w:sz="4" w:space="4" w:color="auto"/>
        </w:pBdr>
      </w:pPr>
      <w:r w:rsidRPr="00AF0B39">
        <w:t>Agreements</w:t>
      </w:r>
    </w:p>
    <w:p w14:paraId="7496C502" w14:textId="77777777" w:rsidR="00AF0B39" w:rsidRPr="00AF0B39" w:rsidRDefault="00AF0B39" w:rsidP="00AF0B39">
      <w:pPr>
        <w:pStyle w:val="Doc-text2"/>
        <w:pBdr>
          <w:top w:val="single" w:sz="4" w:space="1" w:color="auto"/>
          <w:left w:val="single" w:sz="4" w:space="4" w:color="auto"/>
          <w:bottom w:val="single" w:sz="4" w:space="1" w:color="auto"/>
          <w:right w:val="single" w:sz="4" w:space="4" w:color="auto"/>
        </w:pBdr>
      </w:pPr>
      <w:r w:rsidRPr="00AF0B39">
        <w:t>-</w:t>
      </w:r>
      <w:r w:rsidRPr="00AF0B39">
        <w:tab/>
        <w:t>N (used in cell quality derivation) is configured per carrier.</w:t>
      </w:r>
    </w:p>
    <w:p w14:paraId="5710D3F6" w14:textId="77777777" w:rsidR="00AF0B39" w:rsidRDefault="00AF0B39" w:rsidP="00AF0B39">
      <w:pPr>
        <w:pStyle w:val="Doc-text2"/>
        <w:pBdr>
          <w:top w:val="single" w:sz="4" w:space="1" w:color="auto"/>
          <w:left w:val="single" w:sz="4" w:space="4" w:color="auto"/>
          <w:bottom w:val="single" w:sz="4" w:space="1" w:color="auto"/>
          <w:right w:val="single" w:sz="4" w:space="4" w:color="auto"/>
        </w:pBdr>
      </w:pPr>
      <w:r w:rsidRPr="00AF0B39">
        <w:t>FFS Whether a different value can be configured for NR-SS and CSI-RS and whether it can be configured per cell.</w:t>
      </w:r>
    </w:p>
    <w:p w14:paraId="3BA0767C" w14:textId="77777777" w:rsidR="00AF0B39" w:rsidRDefault="00AF0B39" w:rsidP="00AF0B39">
      <w:pPr>
        <w:pStyle w:val="Doc-text2"/>
      </w:pPr>
    </w:p>
    <w:p w14:paraId="5C6A6E29" w14:textId="69563AED" w:rsidR="00C552A5" w:rsidRDefault="00C552A5" w:rsidP="003B51CD">
      <w:pPr>
        <w:jc w:val="both"/>
        <w:rPr>
          <w:lang w:val="en-GB"/>
        </w:rPr>
      </w:pPr>
      <w:r>
        <w:rPr>
          <w:lang w:val="en-GB"/>
        </w:rPr>
        <w:t xml:space="preserve">Hence, for measurement to be performed for a given carrier frequency, the same parameters shall be applied by the UE. At the moment the agreement was made, N was the only parameters defined, although in </w:t>
      </w:r>
      <w:r w:rsidR="00206532">
        <w:rPr>
          <w:lang w:val="en-GB"/>
        </w:rPr>
        <w:t xml:space="preserve">RAN2 NR ADHoc#2 </w:t>
      </w:r>
      <w:r>
        <w:rPr>
          <w:lang w:val="en-GB"/>
        </w:rPr>
        <w:t>it was also agreed that an absolute threshold is used to define good beams</w:t>
      </w:r>
      <w:r w:rsidR="00206532">
        <w:rPr>
          <w:lang w:val="en-GB"/>
        </w:rPr>
        <w:t xml:space="preserve"> to be averaged with the best beam</w:t>
      </w:r>
      <w:r>
        <w:rPr>
          <w:lang w:val="en-GB"/>
        </w:rPr>
        <w:t xml:space="preserve">. Hence, </w:t>
      </w:r>
      <w:r w:rsidR="00206532">
        <w:rPr>
          <w:lang w:val="en-GB"/>
        </w:rPr>
        <w:t>it seems very natural to agree on the following</w:t>
      </w:r>
      <w:r w:rsidR="005D283F">
        <w:rPr>
          <w:lang w:val="en-GB"/>
        </w:rPr>
        <w:t>:</w:t>
      </w:r>
    </w:p>
    <w:p w14:paraId="684F9657" w14:textId="27C6659C" w:rsidR="005D283F" w:rsidRPr="00C562CD" w:rsidRDefault="005D283F" w:rsidP="005D283F">
      <w:pPr>
        <w:pStyle w:val="Proposal"/>
        <w:numPr>
          <w:ilvl w:val="0"/>
          <w:numId w:val="5"/>
        </w:numPr>
        <w:adjustRightInd/>
        <w:ind w:left="1701" w:hanging="1701"/>
      </w:pPr>
      <w:r>
        <w:t>The a</w:t>
      </w:r>
      <w:r w:rsidR="00C552A5">
        <w:t xml:space="preserve">bsolute threshold to define “good” beams </w:t>
      </w:r>
      <w:r>
        <w:t xml:space="preserve">i.e. the beams to be averaged with the best beam (in total, up to </w:t>
      </w:r>
      <w:r w:rsidR="00C552A5">
        <w:t>N</w:t>
      </w:r>
      <w:r>
        <w:t xml:space="preserve"> shall be averaged</w:t>
      </w:r>
      <w:r w:rsidR="00C552A5">
        <w:t>)</w:t>
      </w:r>
      <w:r>
        <w:t xml:space="preserve"> </w:t>
      </w:r>
      <w:r w:rsidR="00206532">
        <w:t xml:space="preserve">can be </w:t>
      </w:r>
      <w:r w:rsidR="00C552A5">
        <w:t>configured per measurement object.</w:t>
      </w:r>
    </w:p>
    <w:p w14:paraId="62F47806" w14:textId="77777777" w:rsidR="00206532" w:rsidRDefault="00206532" w:rsidP="005D283F">
      <w:pPr>
        <w:jc w:val="both"/>
        <w:rPr>
          <w:lang w:val="en-GB"/>
        </w:rPr>
      </w:pPr>
    </w:p>
    <w:p w14:paraId="145998A5" w14:textId="0134D5A3" w:rsidR="005D283F" w:rsidRDefault="005D283F" w:rsidP="005D283F">
      <w:pPr>
        <w:jc w:val="both"/>
        <w:rPr>
          <w:lang w:val="en-GB"/>
        </w:rPr>
      </w:pPr>
      <w:r>
        <w:rPr>
          <w:lang w:val="en-GB"/>
        </w:rPr>
        <w:t>A consequence of the agreed configuration is that all cell measurement results associated to the same carrier frequency shall follow the same parameters. One of the main benefits of that is the fact that the serving gNodeB does not have to provide parameters per cell, which facilitates the UE to perform measurements of unknown neighbour cells.</w:t>
      </w:r>
    </w:p>
    <w:p w14:paraId="2086011C" w14:textId="03452A30" w:rsidR="005D283F" w:rsidRDefault="005D283F" w:rsidP="005D283F">
      <w:pPr>
        <w:pStyle w:val="Observation"/>
      </w:pPr>
      <w:r>
        <w:t>According to the current agreements, the same cell quality parameters shall be applied for events associated to the same carrier frequency.</w:t>
      </w:r>
    </w:p>
    <w:p w14:paraId="6F733E00" w14:textId="3FDB7A78" w:rsidR="005D283F" w:rsidRDefault="00206532" w:rsidP="005D283F">
      <w:pPr>
        <w:jc w:val="both"/>
        <w:rPr>
          <w:lang w:val="en-GB"/>
        </w:rPr>
      </w:pPr>
      <w:r>
        <w:rPr>
          <w:lang w:val="en-GB"/>
        </w:rPr>
        <w:lastRenderedPageBreak/>
        <w:t>However, o</w:t>
      </w:r>
      <w:r w:rsidR="005D283F">
        <w:rPr>
          <w:lang w:val="en-GB"/>
        </w:rPr>
        <w:t>ne of the reasons the network may want to use different cell quality derivation parameters is related to the usage of narrow or wide beamforming. As narrow beamforming will most likely be applicable for higher frequencies, and wider beamforming for lower frequencies, as a general, the configuration per carrier frequency is sufficient. However, even for the same carrier frequency, the network can transmit different RS Types with different beamforming e.g. SS Block transmitted in wide beams and CSI-RS transmitted in narrow beams. Hence, it seems natural that the network can at least have some level of flexibility to set these differently depending on the RS Type.</w:t>
      </w:r>
    </w:p>
    <w:p w14:paraId="62528206" w14:textId="2CF67302" w:rsidR="005D283F" w:rsidRPr="005D283F" w:rsidRDefault="005D283F" w:rsidP="005D283F">
      <w:pPr>
        <w:pStyle w:val="Observation"/>
      </w:pPr>
      <w:r>
        <w:t>Network may want to apply different cell quality derivation parameters for measurements performed on wide and/or narrow beamformed signals.</w:t>
      </w:r>
    </w:p>
    <w:p w14:paraId="1F1C723D" w14:textId="0C05D6B5" w:rsidR="005D283F" w:rsidRDefault="005D283F" w:rsidP="005D283F">
      <w:pPr>
        <w:pStyle w:val="Proposal"/>
        <w:numPr>
          <w:ilvl w:val="0"/>
          <w:numId w:val="5"/>
        </w:numPr>
        <w:adjustRightInd/>
        <w:ind w:left="1701" w:hanging="1701"/>
      </w:pPr>
      <w:r>
        <w:t xml:space="preserve">The network can configure cell quality derivation per RS Type. FFS </w:t>
      </w:r>
      <w:r w:rsidR="00A14F6B">
        <w:t xml:space="preserve">Discuss </w:t>
      </w:r>
      <w:r>
        <w:t xml:space="preserve">how that </w:t>
      </w:r>
      <w:r w:rsidR="00A14F6B">
        <w:t>can be configured e.g. reportConfig, measObject, etc.</w:t>
      </w:r>
    </w:p>
    <w:p w14:paraId="1B12CFE7" w14:textId="41529B8E" w:rsidR="005D283F" w:rsidRDefault="005D283F" w:rsidP="005D283F">
      <w:pPr>
        <w:jc w:val="both"/>
        <w:rPr>
          <w:lang w:val="en-GB"/>
        </w:rPr>
      </w:pPr>
    </w:p>
    <w:p w14:paraId="192672FA" w14:textId="74A13AA2" w:rsidR="00C562CD" w:rsidRPr="00C562CD" w:rsidRDefault="00C562CD" w:rsidP="00C562CD">
      <w:pPr>
        <w:pStyle w:val="Heading2"/>
        <w:rPr>
          <w:rFonts w:eastAsiaTheme="minorEastAsia"/>
        </w:rPr>
      </w:pPr>
      <w:r>
        <w:t xml:space="preserve">Configuration of </w:t>
      </w:r>
      <w:r>
        <w:rPr>
          <w:rFonts w:eastAsiaTheme="minorEastAsia"/>
        </w:rPr>
        <w:t>Cell quality derivation parameters</w:t>
      </w:r>
    </w:p>
    <w:p w14:paraId="2CD7A015" w14:textId="589E290B" w:rsidR="00C562CD" w:rsidRDefault="005D283F" w:rsidP="005D283F">
      <w:pPr>
        <w:jc w:val="both"/>
        <w:rPr>
          <w:lang w:val="en-GB"/>
        </w:rPr>
      </w:pPr>
      <w:r>
        <w:rPr>
          <w:lang w:val="en-GB"/>
        </w:rPr>
        <w:t xml:space="preserve">A remaining open question is how these parameters can be configured. Following the RAN2 agreement that cell quality derivation </w:t>
      </w:r>
      <w:r w:rsidR="000E58CB">
        <w:rPr>
          <w:lang w:val="en-GB"/>
        </w:rPr>
        <w:t xml:space="preserve">parameters </w:t>
      </w:r>
      <w:r>
        <w:rPr>
          <w:lang w:val="en-GB"/>
        </w:rPr>
        <w:t xml:space="preserve">are at least primarily defined per carrier frequency, </w:t>
      </w:r>
      <w:r w:rsidR="00A14F6B">
        <w:rPr>
          <w:lang w:val="en-GB"/>
        </w:rPr>
        <w:t xml:space="preserve">our understanding is that these </w:t>
      </w:r>
      <w:r>
        <w:rPr>
          <w:lang w:val="en-GB"/>
        </w:rPr>
        <w:t xml:space="preserve">parameters </w:t>
      </w:r>
      <w:r w:rsidR="000E58CB">
        <w:rPr>
          <w:lang w:val="en-GB"/>
        </w:rPr>
        <w:t xml:space="preserve">should </w:t>
      </w:r>
      <w:r>
        <w:rPr>
          <w:lang w:val="en-GB"/>
        </w:rPr>
        <w:t xml:space="preserve">be defined </w:t>
      </w:r>
      <w:r w:rsidR="000E58CB">
        <w:rPr>
          <w:lang w:val="en-GB"/>
        </w:rPr>
        <w:t xml:space="preserve">in the </w:t>
      </w:r>
      <w:r w:rsidR="000E58CB" w:rsidRPr="000E58CB">
        <w:rPr>
          <w:i/>
          <w:lang w:val="en-GB"/>
        </w:rPr>
        <w:t>measObjectNR</w:t>
      </w:r>
      <w:r w:rsidR="000E58CB">
        <w:rPr>
          <w:lang w:val="en-GB"/>
        </w:rPr>
        <w:t xml:space="preserve"> IE</w:t>
      </w:r>
      <w:r>
        <w:rPr>
          <w:lang w:val="en-GB"/>
        </w:rPr>
        <w:t xml:space="preserve">. </w:t>
      </w:r>
    </w:p>
    <w:p w14:paraId="55DEB902" w14:textId="067EE5C2" w:rsidR="00A14F6B" w:rsidRDefault="00C562CD" w:rsidP="005D283F">
      <w:pPr>
        <w:jc w:val="both"/>
        <w:rPr>
          <w:lang w:val="en-GB"/>
        </w:rPr>
      </w:pPr>
      <w:r>
        <w:rPr>
          <w:lang w:val="en-GB"/>
        </w:rPr>
        <w:t xml:space="preserve">For the configuration of serving cells measurements, </w:t>
      </w:r>
      <w:r w:rsidR="00A14F6B">
        <w:rPr>
          <w:lang w:val="en-GB"/>
        </w:rPr>
        <w:t xml:space="preserve">i.e. how to configure which RS Type </w:t>
      </w:r>
      <w:r w:rsidR="00206532">
        <w:rPr>
          <w:lang w:val="en-GB"/>
        </w:rPr>
        <w:t xml:space="preserve">the </w:t>
      </w:r>
      <w:r w:rsidR="00A14F6B">
        <w:rPr>
          <w:lang w:val="en-GB"/>
        </w:rPr>
        <w:t xml:space="preserve">UE shall </w:t>
      </w:r>
      <w:r w:rsidR="00CB20F4">
        <w:rPr>
          <w:lang w:val="en-GB"/>
        </w:rPr>
        <w:t xml:space="preserve">use to </w:t>
      </w:r>
      <w:r w:rsidR="00A14F6B">
        <w:rPr>
          <w:lang w:val="en-GB"/>
        </w:rPr>
        <w:t xml:space="preserve">perform cell </w:t>
      </w:r>
      <w:r>
        <w:rPr>
          <w:lang w:val="en-GB"/>
        </w:rPr>
        <w:t>for PCell and SCell(s)</w:t>
      </w:r>
      <w:r w:rsidR="00A14F6B">
        <w:rPr>
          <w:lang w:val="en-GB"/>
        </w:rPr>
        <w:t xml:space="preserve">, RAN2 should discuss different alternatives. One possibility is to explicitly configure that as part of the </w:t>
      </w:r>
      <w:r w:rsidRPr="00C562CD">
        <w:rPr>
          <w:i/>
          <w:lang w:val="en-GB"/>
        </w:rPr>
        <w:t>MeasObject</w:t>
      </w:r>
      <w:r>
        <w:rPr>
          <w:lang w:val="en-GB"/>
        </w:rPr>
        <w:t xml:space="preserve">. </w:t>
      </w:r>
      <w:r w:rsidR="008C35FA">
        <w:rPr>
          <w:lang w:val="en-GB"/>
        </w:rPr>
        <w:t xml:space="preserve">In the measObject case, the UE could follow that instruction per frequency (e.g. the frequency of the PCell and the frequencies for the configures SCell) however, additional measurements based on the other RS type might be required, depending on the events / measurement ids that were also configured, possibly based on a different RS for the same measurement object. </w:t>
      </w:r>
    </w:p>
    <w:p w14:paraId="70255EDB" w14:textId="38D4E976" w:rsidR="008C35FA" w:rsidRDefault="008C35FA" w:rsidP="005D283F">
      <w:pPr>
        <w:jc w:val="both"/>
        <w:rPr>
          <w:lang w:val="en-GB"/>
        </w:rPr>
      </w:pPr>
      <w:r>
        <w:rPr>
          <w:lang w:val="en-GB"/>
        </w:rPr>
        <w:t xml:space="preserve">Another possibility is to configure serving cell measurements in reportConfig. In that case, an already existing RS Type could be used by the Ue to indicate which RS Type shall be used to perform serving cell measurements. On the other hand, as some events may not be associated to serving cells, it would have to be clarified </w:t>
      </w:r>
      <w:r w:rsidR="009116B4">
        <w:rPr>
          <w:lang w:val="en-GB"/>
        </w:rPr>
        <w:t>which RS Type the UE would use in that.</w:t>
      </w:r>
    </w:p>
    <w:p w14:paraId="3B1F208A" w14:textId="124503F4" w:rsidR="009116B4" w:rsidRDefault="009116B4" w:rsidP="00765BD1">
      <w:pPr>
        <w:pStyle w:val="Proposal"/>
        <w:numPr>
          <w:ilvl w:val="0"/>
          <w:numId w:val="5"/>
        </w:numPr>
        <w:adjustRightInd/>
        <w:ind w:left="1701" w:hanging="1701"/>
      </w:pPr>
      <w:r>
        <w:t>Discuss how to configure the RS Type for serving cell (PCell and SCell(s)) measurement results (e.g. MeasObject, ReportConfig or MeasConfig)</w:t>
      </w:r>
    </w:p>
    <w:p w14:paraId="1B63B169" w14:textId="386FEFBD" w:rsidR="009116B4" w:rsidRDefault="009116B4" w:rsidP="005D283F">
      <w:pPr>
        <w:jc w:val="both"/>
        <w:rPr>
          <w:lang w:val="en-GB"/>
        </w:rPr>
      </w:pPr>
      <w:r>
        <w:rPr>
          <w:lang w:val="en-GB"/>
        </w:rPr>
        <w:t>For the configuration of c</w:t>
      </w:r>
      <w:r w:rsidRPr="009116B4">
        <w:rPr>
          <w:lang w:val="en-GB"/>
        </w:rPr>
        <w:t xml:space="preserve">ell quality derivation </w:t>
      </w:r>
      <w:r>
        <w:rPr>
          <w:lang w:val="en-GB"/>
        </w:rPr>
        <w:t xml:space="preserve">parameters that can be differentiated </w:t>
      </w:r>
      <w:r w:rsidRPr="009116B4">
        <w:rPr>
          <w:lang w:val="en-GB"/>
        </w:rPr>
        <w:t>per RS Type</w:t>
      </w:r>
      <w:r>
        <w:rPr>
          <w:lang w:val="en-GB"/>
        </w:rPr>
        <w:t>, a natural placeholder is the reportConfig. However, should be further discussed what exact configuration should be allowed. One possibility is to define a very granular configuration where specific offsets for N and for the absolute could be defined. Such a flexibility may not be required, so an alternative could be to enable or disable some events to perform the cell quality measurement based on an average (e.g. the indicated events could set N=1 regardless the configuration provided in the MeasObject).</w:t>
      </w:r>
    </w:p>
    <w:p w14:paraId="073ED9A0" w14:textId="7083B8F4" w:rsidR="00D350D8" w:rsidRPr="00E055ED" w:rsidRDefault="00D350D8" w:rsidP="00765BD1">
      <w:pPr>
        <w:pStyle w:val="Proposal"/>
        <w:numPr>
          <w:ilvl w:val="0"/>
          <w:numId w:val="0"/>
        </w:numPr>
        <w:adjustRightInd/>
      </w:pPr>
    </w:p>
    <w:sectPr w:rsidR="00D350D8" w:rsidRPr="00E055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5ED"/>
    <w:rsid w:val="000376AC"/>
    <w:rsid w:val="000E269B"/>
    <w:rsid w:val="000E58CB"/>
    <w:rsid w:val="000F3885"/>
    <w:rsid w:val="00201278"/>
    <w:rsid w:val="00206532"/>
    <w:rsid w:val="002F695D"/>
    <w:rsid w:val="003B51CD"/>
    <w:rsid w:val="003C5162"/>
    <w:rsid w:val="004F4EFD"/>
    <w:rsid w:val="005D283F"/>
    <w:rsid w:val="00735477"/>
    <w:rsid w:val="00765BD1"/>
    <w:rsid w:val="008C35FA"/>
    <w:rsid w:val="009116B4"/>
    <w:rsid w:val="009A05EB"/>
    <w:rsid w:val="009D454C"/>
    <w:rsid w:val="00A14F6B"/>
    <w:rsid w:val="00AF0B39"/>
    <w:rsid w:val="00C552A5"/>
    <w:rsid w:val="00C562CD"/>
    <w:rsid w:val="00C8505E"/>
    <w:rsid w:val="00CB20F4"/>
    <w:rsid w:val="00D350D8"/>
    <w:rsid w:val="00E055ED"/>
    <w:rsid w:val="00EA6DA8"/>
    <w:rsid w:val="00ED04D0"/>
    <w:rsid w:val="00FF0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AB832"/>
  <w15:docId w15:val="{377619E7-0AD6-4A5C-B013-759381976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next w:val="Normal"/>
    <w:link w:val="Heading1Char"/>
    <w:qFormat/>
    <w:rsid w:val="002F695D"/>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unhideWhenUsed/>
    <w:qFormat/>
    <w:rsid w:val="002F695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semiHidden/>
    <w:unhideWhenUsed/>
    <w:qFormat/>
    <w:rsid w:val="002F695D"/>
    <w:pPr>
      <w:numPr>
        <w:ilvl w:val="2"/>
      </w:numPr>
      <w:spacing w:before="120"/>
      <w:outlineLvl w:val="2"/>
    </w:pPr>
    <w:rPr>
      <w:sz w:val="28"/>
      <w:szCs w:val="28"/>
    </w:rPr>
  </w:style>
  <w:style w:type="paragraph" w:styleId="Heading4">
    <w:name w:val="heading 4"/>
    <w:basedOn w:val="Heading3"/>
    <w:next w:val="Normal"/>
    <w:link w:val="Heading4Char"/>
    <w:semiHidden/>
    <w:unhideWhenUsed/>
    <w:qFormat/>
    <w:rsid w:val="002F695D"/>
    <w:pPr>
      <w:numPr>
        <w:ilvl w:val="3"/>
      </w:numPr>
      <w:outlineLvl w:val="3"/>
    </w:pPr>
    <w:rPr>
      <w:sz w:val="24"/>
      <w:szCs w:val="24"/>
    </w:rPr>
  </w:style>
  <w:style w:type="paragraph" w:styleId="Heading5">
    <w:name w:val="heading 5"/>
    <w:basedOn w:val="Heading4"/>
    <w:next w:val="Normal"/>
    <w:link w:val="Heading5Char"/>
    <w:semiHidden/>
    <w:unhideWhenUsed/>
    <w:qFormat/>
    <w:rsid w:val="002F695D"/>
    <w:pPr>
      <w:numPr>
        <w:ilvl w:val="4"/>
      </w:numPr>
      <w:outlineLvl w:val="4"/>
    </w:pPr>
    <w:rPr>
      <w:sz w:val="22"/>
      <w:szCs w:val="22"/>
    </w:rPr>
  </w:style>
  <w:style w:type="paragraph" w:styleId="Heading6">
    <w:name w:val="heading 6"/>
    <w:basedOn w:val="Normal"/>
    <w:next w:val="Normal"/>
    <w:link w:val="Heading6Char"/>
    <w:semiHidden/>
    <w:unhideWhenUsed/>
    <w:qFormat/>
    <w:rsid w:val="002F695D"/>
    <w:pPr>
      <w:keepNext/>
      <w:keepLines/>
      <w:numPr>
        <w:ilvl w:val="5"/>
        <w:numId w:val="1"/>
      </w:numPr>
      <w:overflowPunct w:val="0"/>
      <w:autoSpaceDE w:val="0"/>
      <w:autoSpaceDN w:val="0"/>
      <w:adjustRightInd w:val="0"/>
      <w:spacing w:before="120" w:after="120" w:line="240" w:lineRule="auto"/>
      <w:jc w:val="both"/>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semiHidden/>
    <w:unhideWhenUsed/>
    <w:qFormat/>
    <w:rsid w:val="002F695D"/>
    <w:pPr>
      <w:keepNext/>
      <w:keepLines/>
      <w:numPr>
        <w:ilvl w:val="6"/>
        <w:numId w:val="1"/>
      </w:numPr>
      <w:overflowPunct w:val="0"/>
      <w:autoSpaceDE w:val="0"/>
      <w:autoSpaceDN w:val="0"/>
      <w:adjustRightInd w:val="0"/>
      <w:spacing w:before="120" w:after="120" w:line="240" w:lineRule="auto"/>
      <w:jc w:val="both"/>
      <w:outlineLvl w:val="6"/>
    </w:pPr>
    <w:rPr>
      <w:rFonts w:ascii="Arial" w:eastAsiaTheme="minorEastAsia" w:hAnsi="Arial" w:cs="Arial"/>
      <w:sz w:val="20"/>
      <w:szCs w:val="20"/>
      <w:lang w:val="en-GB" w:eastAsia="zh-CN"/>
    </w:rPr>
  </w:style>
  <w:style w:type="paragraph" w:styleId="Heading8">
    <w:name w:val="heading 8"/>
    <w:basedOn w:val="Heading7"/>
    <w:next w:val="Normal"/>
    <w:link w:val="Heading8Char"/>
    <w:semiHidden/>
    <w:unhideWhenUsed/>
    <w:qFormat/>
    <w:rsid w:val="002F695D"/>
    <w:pPr>
      <w:numPr>
        <w:ilvl w:val="7"/>
      </w:numPr>
      <w:outlineLvl w:val="7"/>
    </w:pPr>
  </w:style>
  <w:style w:type="paragraph" w:styleId="Heading9">
    <w:name w:val="heading 9"/>
    <w:basedOn w:val="Heading8"/>
    <w:next w:val="Normal"/>
    <w:link w:val="Heading9Char"/>
    <w:semiHidden/>
    <w:unhideWhenUsed/>
    <w:qFormat/>
    <w:rsid w:val="002F695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l">
    <w:name w:val="il"/>
    <w:basedOn w:val="DefaultParagraphFont"/>
    <w:rsid w:val="00E055ED"/>
  </w:style>
  <w:style w:type="character" w:customStyle="1" w:styleId="Heading1Char">
    <w:name w:val="Heading 1 Char"/>
    <w:basedOn w:val="DefaultParagraphFont"/>
    <w:link w:val="Heading1"/>
    <w:rsid w:val="002F695D"/>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2F695D"/>
    <w:rPr>
      <w:rFonts w:ascii="Arial" w:eastAsia="Times New Roman" w:hAnsi="Arial" w:cs="Arial"/>
      <w:sz w:val="32"/>
      <w:szCs w:val="32"/>
      <w:lang w:val="en-GB" w:eastAsia="zh-CN"/>
    </w:rPr>
  </w:style>
  <w:style w:type="character" w:customStyle="1" w:styleId="Heading3Char">
    <w:name w:val="Heading 3 Char"/>
    <w:basedOn w:val="DefaultParagraphFont"/>
    <w:link w:val="Heading3"/>
    <w:semiHidden/>
    <w:rsid w:val="002F695D"/>
    <w:rPr>
      <w:rFonts w:ascii="Arial" w:eastAsia="Times New Roman" w:hAnsi="Arial" w:cs="Arial"/>
      <w:sz w:val="28"/>
      <w:szCs w:val="28"/>
      <w:lang w:val="en-GB" w:eastAsia="zh-CN"/>
    </w:rPr>
  </w:style>
  <w:style w:type="character" w:customStyle="1" w:styleId="Heading4Char">
    <w:name w:val="Heading 4 Char"/>
    <w:basedOn w:val="DefaultParagraphFont"/>
    <w:link w:val="Heading4"/>
    <w:semiHidden/>
    <w:rsid w:val="002F695D"/>
    <w:rPr>
      <w:rFonts w:ascii="Arial" w:eastAsia="Times New Roman" w:hAnsi="Arial" w:cs="Arial"/>
      <w:sz w:val="24"/>
      <w:szCs w:val="24"/>
      <w:lang w:val="en-GB" w:eastAsia="zh-CN"/>
    </w:rPr>
  </w:style>
  <w:style w:type="character" w:customStyle="1" w:styleId="Heading5Char">
    <w:name w:val="Heading 5 Char"/>
    <w:basedOn w:val="DefaultParagraphFont"/>
    <w:link w:val="Heading5"/>
    <w:semiHidden/>
    <w:rsid w:val="002F695D"/>
    <w:rPr>
      <w:rFonts w:ascii="Arial" w:eastAsia="Times New Roman" w:hAnsi="Arial" w:cs="Arial"/>
      <w:lang w:val="en-GB" w:eastAsia="zh-CN"/>
    </w:rPr>
  </w:style>
  <w:style w:type="character" w:customStyle="1" w:styleId="Heading6Char">
    <w:name w:val="Heading 6 Char"/>
    <w:basedOn w:val="DefaultParagraphFont"/>
    <w:link w:val="Heading6"/>
    <w:semiHidden/>
    <w:rsid w:val="002F695D"/>
    <w:rPr>
      <w:rFonts w:ascii="Arial" w:eastAsia="Times New Roman" w:hAnsi="Arial" w:cs="Arial"/>
      <w:sz w:val="20"/>
      <w:szCs w:val="20"/>
      <w:lang w:val="en-GB" w:eastAsia="zh-CN"/>
    </w:rPr>
  </w:style>
  <w:style w:type="character" w:customStyle="1" w:styleId="Heading7Char">
    <w:name w:val="Heading 7 Char"/>
    <w:basedOn w:val="DefaultParagraphFont"/>
    <w:link w:val="Heading7"/>
    <w:semiHidden/>
    <w:rsid w:val="002F695D"/>
    <w:rPr>
      <w:rFonts w:ascii="Arial" w:eastAsiaTheme="minorEastAsia" w:hAnsi="Arial" w:cs="Arial"/>
      <w:sz w:val="20"/>
      <w:szCs w:val="20"/>
      <w:lang w:val="en-GB" w:eastAsia="zh-CN"/>
    </w:rPr>
  </w:style>
  <w:style w:type="character" w:customStyle="1" w:styleId="Heading8Char">
    <w:name w:val="Heading 8 Char"/>
    <w:basedOn w:val="DefaultParagraphFont"/>
    <w:link w:val="Heading8"/>
    <w:semiHidden/>
    <w:rsid w:val="002F695D"/>
    <w:rPr>
      <w:rFonts w:ascii="Arial" w:eastAsiaTheme="minorEastAsia" w:hAnsi="Arial" w:cs="Arial"/>
      <w:sz w:val="20"/>
      <w:szCs w:val="20"/>
      <w:lang w:val="en-GB" w:eastAsia="zh-CN"/>
    </w:rPr>
  </w:style>
  <w:style w:type="character" w:customStyle="1" w:styleId="Heading9Char">
    <w:name w:val="Heading 9 Char"/>
    <w:basedOn w:val="DefaultParagraphFont"/>
    <w:link w:val="Heading9"/>
    <w:semiHidden/>
    <w:rsid w:val="002F695D"/>
    <w:rPr>
      <w:rFonts w:ascii="Arial" w:eastAsiaTheme="minorEastAsia" w:hAnsi="Arial" w:cs="Arial"/>
      <w:sz w:val="20"/>
      <w:szCs w:val="20"/>
      <w:lang w:val="en-GB" w:eastAsia="zh-CN"/>
    </w:rPr>
  </w:style>
  <w:style w:type="paragraph" w:styleId="BodyText">
    <w:name w:val="Body Text"/>
    <w:basedOn w:val="Normal"/>
    <w:link w:val="BodyTextChar"/>
    <w:semiHidden/>
    <w:unhideWhenUsed/>
    <w:rsid w:val="002F695D"/>
    <w:pPr>
      <w:overflowPunct w:val="0"/>
      <w:autoSpaceDE w:val="0"/>
      <w:autoSpaceDN w:val="0"/>
      <w:adjustRightInd w:val="0"/>
      <w:spacing w:after="120" w:line="240" w:lineRule="auto"/>
      <w:jc w:val="both"/>
    </w:pPr>
    <w:rPr>
      <w:rFonts w:ascii="Arial" w:eastAsiaTheme="minorEastAsia" w:hAnsi="Arial" w:cs="Times New Roman"/>
      <w:sz w:val="20"/>
      <w:szCs w:val="20"/>
      <w:lang w:val="en-GB" w:eastAsia="zh-CN"/>
    </w:rPr>
  </w:style>
  <w:style w:type="character" w:customStyle="1" w:styleId="BodyTextChar">
    <w:name w:val="Body Text Char"/>
    <w:basedOn w:val="DefaultParagraphFont"/>
    <w:link w:val="BodyText"/>
    <w:semiHidden/>
    <w:rsid w:val="002F695D"/>
    <w:rPr>
      <w:rFonts w:ascii="Arial" w:eastAsiaTheme="minorEastAsia" w:hAnsi="Arial" w:cs="Times New Roman"/>
      <w:sz w:val="20"/>
      <w:szCs w:val="20"/>
      <w:lang w:val="en-GB" w:eastAsia="zh-CN"/>
    </w:rPr>
  </w:style>
  <w:style w:type="paragraph" w:customStyle="1" w:styleId="3GPPHeader">
    <w:name w:val="3GPP_Header"/>
    <w:basedOn w:val="Normal"/>
    <w:rsid w:val="002F695D"/>
    <w:pPr>
      <w:tabs>
        <w:tab w:val="left" w:pos="1701"/>
        <w:tab w:val="right" w:pos="9639"/>
      </w:tabs>
      <w:overflowPunct w:val="0"/>
      <w:autoSpaceDE w:val="0"/>
      <w:autoSpaceDN w:val="0"/>
      <w:adjustRightInd w:val="0"/>
      <w:spacing w:after="240" w:line="240" w:lineRule="auto"/>
      <w:jc w:val="both"/>
    </w:pPr>
    <w:rPr>
      <w:rFonts w:ascii="Arial" w:eastAsiaTheme="minorEastAsia" w:hAnsi="Arial" w:cs="Times New Roman"/>
      <w:b/>
      <w:sz w:val="24"/>
      <w:szCs w:val="20"/>
      <w:lang w:val="en-GB" w:eastAsia="zh-CN"/>
    </w:rPr>
  </w:style>
  <w:style w:type="character" w:customStyle="1" w:styleId="Doc-text2Char">
    <w:name w:val="Doc-text2 Char"/>
    <w:link w:val="Doc-text2"/>
    <w:locked/>
    <w:rsid w:val="002F695D"/>
    <w:rPr>
      <w:rFonts w:ascii="Arial" w:eastAsia="MS Mincho" w:hAnsi="Arial" w:cs="Times New Roman"/>
      <w:sz w:val="20"/>
      <w:szCs w:val="24"/>
      <w:lang w:val="en-GB" w:eastAsia="en-GB"/>
    </w:rPr>
  </w:style>
  <w:style w:type="paragraph" w:customStyle="1" w:styleId="Doc-text2">
    <w:name w:val="Doc-text2"/>
    <w:basedOn w:val="Normal"/>
    <w:link w:val="Doc-text2Char"/>
    <w:qFormat/>
    <w:rsid w:val="002F695D"/>
    <w:pPr>
      <w:tabs>
        <w:tab w:val="left" w:pos="1622"/>
      </w:tabs>
      <w:spacing w:after="0" w:line="240" w:lineRule="auto"/>
      <w:ind w:left="1622" w:hanging="363"/>
    </w:pPr>
    <w:rPr>
      <w:rFonts w:ascii="Arial" w:eastAsia="MS Mincho" w:hAnsi="Arial" w:cs="Times New Roman"/>
      <w:sz w:val="20"/>
      <w:szCs w:val="24"/>
      <w:lang w:val="en-GB" w:eastAsia="en-GB"/>
    </w:rPr>
  </w:style>
  <w:style w:type="character" w:styleId="Hyperlink">
    <w:name w:val="Hyperlink"/>
    <w:uiPriority w:val="99"/>
    <w:semiHidden/>
    <w:unhideWhenUsed/>
    <w:rsid w:val="002F695D"/>
    <w:rPr>
      <w:color w:val="0000FF"/>
      <w:u w:val="single"/>
      <w:lang w:val="en-GB"/>
    </w:rPr>
  </w:style>
  <w:style w:type="character" w:customStyle="1" w:styleId="EmailDiscussionChar">
    <w:name w:val="EmailDiscussion Char"/>
    <w:link w:val="EmailDiscussion"/>
    <w:locked/>
    <w:rsid w:val="002F695D"/>
    <w:rPr>
      <w:rFonts w:ascii="Arial" w:eastAsia="MS Mincho" w:hAnsi="Arial" w:cs="Arial"/>
      <w:b/>
      <w:szCs w:val="24"/>
      <w:lang w:val="en-GB" w:eastAsia="en-GB"/>
    </w:rPr>
  </w:style>
  <w:style w:type="paragraph" w:customStyle="1" w:styleId="EmailDiscussion2">
    <w:name w:val="EmailDiscussion2"/>
    <w:basedOn w:val="Normal"/>
    <w:qFormat/>
    <w:rsid w:val="002F695D"/>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EmailDiscussion">
    <w:name w:val="EmailDiscussion"/>
    <w:basedOn w:val="Normal"/>
    <w:next w:val="EmailDiscussion2"/>
    <w:link w:val="EmailDiscussionChar"/>
    <w:rsid w:val="002F695D"/>
    <w:pPr>
      <w:numPr>
        <w:numId w:val="2"/>
      </w:numPr>
      <w:spacing w:before="40" w:after="0" w:line="240" w:lineRule="auto"/>
    </w:pPr>
    <w:rPr>
      <w:rFonts w:ascii="Arial" w:eastAsia="MS Mincho" w:hAnsi="Arial" w:cs="Arial"/>
      <w:b/>
      <w:szCs w:val="24"/>
      <w:lang w:val="en-GB" w:eastAsia="en-GB"/>
    </w:rPr>
  </w:style>
  <w:style w:type="paragraph" w:customStyle="1" w:styleId="Observation">
    <w:name w:val="Observation"/>
    <w:basedOn w:val="Normal"/>
    <w:qFormat/>
    <w:rsid w:val="003B51CD"/>
    <w:pPr>
      <w:numPr>
        <w:numId w:val="3"/>
      </w:numPr>
      <w:tabs>
        <w:tab w:val="left" w:pos="1701"/>
      </w:tabs>
      <w:overflowPunct w:val="0"/>
      <w:autoSpaceDE w:val="0"/>
      <w:autoSpaceDN w:val="0"/>
      <w:adjustRightInd w:val="0"/>
      <w:spacing w:after="120" w:line="240" w:lineRule="auto"/>
      <w:ind w:left="1701" w:hanging="1701"/>
      <w:jc w:val="both"/>
    </w:pPr>
    <w:rPr>
      <w:rFonts w:ascii="Arial" w:eastAsiaTheme="minorEastAsia" w:hAnsi="Arial" w:cs="Times New Roman"/>
      <w:b/>
      <w:bCs/>
      <w:sz w:val="20"/>
      <w:szCs w:val="20"/>
      <w:lang w:val="en-GB" w:eastAsia="zh-CN"/>
    </w:rPr>
  </w:style>
  <w:style w:type="paragraph" w:customStyle="1" w:styleId="Proposal">
    <w:name w:val="Proposal"/>
    <w:basedOn w:val="Normal"/>
    <w:qFormat/>
    <w:rsid w:val="00AF0B39"/>
    <w:pPr>
      <w:numPr>
        <w:numId w:val="4"/>
      </w:numPr>
      <w:tabs>
        <w:tab w:val="clear" w:pos="1304"/>
        <w:tab w:val="left" w:pos="1701"/>
      </w:tabs>
      <w:overflowPunct w:val="0"/>
      <w:autoSpaceDE w:val="0"/>
      <w:autoSpaceDN w:val="0"/>
      <w:adjustRightInd w:val="0"/>
      <w:spacing w:after="120" w:line="240" w:lineRule="auto"/>
      <w:ind w:left="1701" w:hanging="1701"/>
      <w:jc w:val="both"/>
    </w:pPr>
    <w:rPr>
      <w:rFonts w:ascii="Arial" w:eastAsiaTheme="minorEastAsia" w:hAnsi="Arial" w:cs="Times New Roman"/>
      <w:b/>
      <w:bCs/>
      <w:sz w:val="20"/>
      <w:szCs w:val="20"/>
      <w:lang w:val="en-GB" w:eastAsia="zh-CN"/>
    </w:rPr>
  </w:style>
  <w:style w:type="character" w:styleId="CommentReference">
    <w:name w:val="annotation reference"/>
    <w:basedOn w:val="DefaultParagraphFont"/>
    <w:uiPriority w:val="99"/>
    <w:semiHidden/>
    <w:unhideWhenUsed/>
    <w:rsid w:val="000F3885"/>
    <w:rPr>
      <w:sz w:val="16"/>
      <w:szCs w:val="16"/>
    </w:rPr>
  </w:style>
  <w:style w:type="paragraph" w:styleId="CommentText">
    <w:name w:val="annotation text"/>
    <w:basedOn w:val="Normal"/>
    <w:link w:val="CommentTextChar"/>
    <w:uiPriority w:val="99"/>
    <w:unhideWhenUsed/>
    <w:rsid w:val="000F3885"/>
    <w:pPr>
      <w:spacing w:line="240" w:lineRule="auto"/>
    </w:pPr>
    <w:rPr>
      <w:sz w:val="20"/>
      <w:szCs w:val="20"/>
    </w:rPr>
  </w:style>
  <w:style w:type="character" w:customStyle="1" w:styleId="CommentTextChar">
    <w:name w:val="Comment Text Char"/>
    <w:basedOn w:val="DefaultParagraphFont"/>
    <w:link w:val="CommentText"/>
    <w:uiPriority w:val="99"/>
    <w:rsid w:val="000F3885"/>
    <w:rPr>
      <w:sz w:val="20"/>
      <w:szCs w:val="20"/>
    </w:rPr>
  </w:style>
  <w:style w:type="paragraph" w:styleId="CommentSubject">
    <w:name w:val="annotation subject"/>
    <w:basedOn w:val="CommentText"/>
    <w:next w:val="CommentText"/>
    <w:link w:val="CommentSubjectChar"/>
    <w:uiPriority w:val="99"/>
    <w:semiHidden/>
    <w:unhideWhenUsed/>
    <w:rsid w:val="000F3885"/>
    <w:rPr>
      <w:b/>
      <w:bCs/>
    </w:rPr>
  </w:style>
  <w:style w:type="character" w:customStyle="1" w:styleId="CommentSubjectChar">
    <w:name w:val="Comment Subject Char"/>
    <w:basedOn w:val="CommentTextChar"/>
    <w:link w:val="CommentSubject"/>
    <w:uiPriority w:val="99"/>
    <w:semiHidden/>
    <w:rsid w:val="000F3885"/>
    <w:rPr>
      <w:b/>
      <w:bCs/>
      <w:sz w:val="20"/>
      <w:szCs w:val="20"/>
    </w:rPr>
  </w:style>
  <w:style w:type="paragraph" w:styleId="BalloonText">
    <w:name w:val="Balloon Text"/>
    <w:basedOn w:val="Normal"/>
    <w:link w:val="BalloonTextChar"/>
    <w:uiPriority w:val="99"/>
    <w:semiHidden/>
    <w:unhideWhenUsed/>
    <w:rsid w:val="000F38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388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7295">
      <w:bodyDiv w:val="1"/>
      <w:marLeft w:val="0"/>
      <w:marRight w:val="0"/>
      <w:marTop w:val="0"/>
      <w:marBottom w:val="0"/>
      <w:divBdr>
        <w:top w:val="none" w:sz="0" w:space="0" w:color="auto"/>
        <w:left w:val="none" w:sz="0" w:space="0" w:color="auto"/>
        <w:bottom w:val="none" w:sz="0" w:space="0" w:color="auto"/>
        <w:right w:val="none" w:sz="0" w:space="0" w:color="auto"/>
      </w:divBdr>
    </w:div>
    <w:div w:id="260182200">
      <w:bodyDiv w:val="1"/>
      <w:marLeft w:val="0"/>
      <w:marRight w:val="0"/>
      <w:marTop w:val="0"/>
      <w:marBottom w:val="0"/>
      <w:divBdr>
        <w:top w:val="none" w:sz="0" w:space="0" w:color="auto"/>
        <w:left w:val="none" w:sz="0" w:space="0" w:color="auto"/>
        <w:bottom w:val="none" w:sz="0" w:space="0" w:color="auto"/>
        <w:right w:val="none" w:sz="0" w:space="0" w:color="auto"/>
      </w:divBdr>
    </w:div>
    <w:div w:id="368915473">
      <w:bodyDiv w:val="1"/>
      <w:marLeft w:val="0"/>
      <w:marRight w:val="0"/>
      <w:marTop w:val="0"/>
      <w:marBottom w:val="0"/>
      <w:divBdr>
        <w:top w:val="none" w:sz="0" w:space="0" w:color="auto"/>
        <w:left w:val="none" w:sz="0" w:space="0" w:color="auto"/>
        <w:bottom w:val="none" w:sz="0" w:space="0" w:color="auto"/>
        <w:right w:val="none" w:sz="0" w:space="0" w:color="auto"/>
      </w:divBdr>
    </w:div>
    <w:div w:id="535702599">
      <w:bodyDiv w:val="1"/>
      <w:marLeft w:val="0"/>
      <w:marRight w:val="0"/>
      <w:marTop w:val="0"/>
      <w:marBottom w:val="0"/>
      <w:divBdr>
        <w:top w:val="none" w:sz="0" w:space="0" w:color="auto"/>
        <w:left w:val="none" w:sz="0" w:space="0" w:color="auto"/>
        <w:bottom w:val="none" w:sz="0" w:space="0" w:color="auto"/>
        <w:right w:val="none" w:sz="0" w:space="0" w:color="auto"/>
      </w:divBdr>
    </w:div>
    <w:div w:id="561910120">
      <w:bodyDiv w:val="1"/>
      <w:marLeft w:val="0"/>
      <w:marRight w:val="0"/>
      <w:marTop w:val="0"/>
      <w:marBottom w:val="0"/>
      <w:divBdr>
        <w:top w:val="none" w:sz="0" w:space="0" w:color="auto"/>
        <w:left w:val="none" w:sz="0" w:space="0" w:color="auto"/>
        <w:bottom w:val="none" w:sz="0" w:space="0" w:color="auto"/>
        <w:right w:val="none" w:sz="0" w:space="0" w:color="auto"/>
      </w:divBdr>
      <w:divsChild>
        <w:div w:id="1247298471">
          <w:marLeft w:val="0"/>
          <w:marRight w:val="0"/>
          <w:marTop w:val="0"/>
          <w:marBottom w:val="0"/>
          <w:divBdr>
            <w:top w:val="none" w:sz="0" w:space="0" w:color="auto"/>
            <w:left w:val="none" w:sz="0" w:space="0" w:color="auto"/>
            <w:bottom w:val="none" w:sz="0" w:space="0" w:color="auto"/>
            <w:right w:val="none" w:sz="0" w:space="0" w:color="auto"/>
          </w:divBdr>
          <w:divsChild>
            <w:div w:id="678697337">
              <w:marLeft w:val="0"/>
              <w:marRight w:val="0"/>
              <w:marTop w:val="0"/>
              <w:marBottom w:val="0"/>
              <w:divBdr>
                <w:top w:val="none" w:sz="0" w:space="0" w:color="auto"/>
                <w:left w:val="none" w:sz="0" w:space="0" w:color="auto"/>
                <w:bottom w:val="none" w:sz="0" w:space="0" w:color="auto"/>
                <w:right w:val="none" w:sz="0" w:space="0" w:color="auto"/>
              </w:divBdr>
              <w:divsChild>
                <w:div w:id="159177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264262">
          <w:marLeft w:val="0"/>
          <w:marRight w:val="0"/>
          <w:marTop w:val="0"/>
          <w:marBottom w:val="0"/>
          <w:divBdr>
            <w:top w:val="none" w:sz="0" w:space="0" w:color="auto"/>
            <w:left w:val="none" w:sz="0" w:space="0" w:color="auto"/>
            <w:bottom w:val="none" w:sz="0" w:space="0" w:color="auto"/>
            <w:right w:val="none" w:sz="0" w:space="0" w:color="auto"/>
          </w:divBdr>
        </w:div>
        <w:div w:id="301154121">
          <w:marLeft w:val="0"/>
          <w:marRight w:val="0"/>
          <w:marTop w:val="0"/>
          <w:marBottom w:val="0"/>
          <w:divBdr>
            <w:top w:val="none" w:sz="0" w:space="0" w:color="auto"/>
            <w:left w:val="none" w:sz="0" w:space="0" w:color="auto"/>
            <w:bottom w:val="none" w:sz="0" w:space="0" w:color="auto"/>
            <w:right w:val="none" w:sz="0" w:space="0" w:color="auto"/>
          </w:divBdr>
        </w:div>
        <w:div w:id="1644236121">
          <w:marLeft w:val="0"/>
          <w:marRight w:val="0"/>
          <w:marTop w:val="0"/>
          <w:marBottom w:val="0"/>
          <w:divBdr>
            <w:top w:val="none" w:sz="0" w:space="0" w:color="auto"/>
            <w:left w:val="none" w:sz="0" w:space="0" w:color="auto"/>
            <w:bottom w:val="none" w:sz="0" w:space="0" w:color="auto"/>
            <w:right w:val="none" w:sz="0" w:space="0" w:color="auto"/>
          </w:divBdr>
        </w:div>
      </w:divsChild>
    </w:div>
    <w:div w:id="741297910">
      <w:bodyDiv w:val="1"/>
      <w:marLeft w:val="0"/>
      <w:marRight w:val="0"/>
      <w:marTop w:val="0"/>
      <w:marBottom w:val="0"/>
      <w:divBdr>
        <w:top w:val="none" w:sz="0" w:space="0" w:color="auto"/>
        <w:left w:val="none" w:sz="0" w:space="0" w:color="auto"/>
        <w:bottom w:val="none" w:sz="0" w:space="0" w:color="auto"/>
        <w:right w:val="none" w:sz="0" w:space="0" w:color="auto"/>
      </w:divBdr>
    </w:div>
    <w:div w:id="1545946026">
      <w:bodyDiv w:val="1"/>
      <w:marLeft w:val="0"/>
      <w:marRight w:val="0"/>
      <w:marTop w:val="0"/>
      <w:marBottom w:val="0"/>
      <w:divBdr>
        <w:top w:val="none" w:sz="0" w:space="0" w:color="auto"/>
        <w:left w:val="none" w:sz="0" w:space="0" w:color="auto"/>
        <w:bottom w:val="none" w:sz="0" w:space="0" w:color="auto"/>
        <w:right w:val="none" w:sz="0" w:space="0" w:color="auto"/>
      </w:divBdr>
    </w:div>
    <w:div w:id="1806504578">
      <w:bodyDiv w:val="1"/>
      <w:marLeft w:val="0"/>
      <w:marRight w:val="0"/>
      <w:marTop w:val="0"/>
      <w:marBottom w:val="0"/>
      <w:divBdr>
        <w:top w:val="none" w:sz="0" w:space="0" w:color="auto"/>
        <w:left w:val="none" w:sz="0" w:space="0" w:color="auto"/>
        <w:bottom w:val="none" w:sz="0" w:space="0" w:color="auto"/>
        <w:right w:val="none" w:sz="0" w:space="0" w:color="auto"/>
      </w:divBdr>
    </w:div>
    <w:div w:id="1937708348">
      <w:bodyDiv w:val="1"/>
      <w:marLeft w:val="0"/>
      <w:marRight w:val="0"/>
      <w:marTop w:val="0"/>
      <w:marBottom w:val="0"/>
      <w:divBdr>
        <w:top w:val="none" w:sz="0" w:space="0" w:color="auto"/>
        <w:left w:val="none" w:sz="0" w:space="0" w:color="auto"/>
        <w:bottom w:val="none" w:sz="0" w:space="0" w:color="auto"/>
        <w:right w:val="none" w:sz="0" w:space="0" w:color="auto"/>
      </w:divBdr>
    </w:div>
    <w:div w:id="1949660106">
      <w:bodyDiv w:val="1"/>
      <w:marLeft w:val="0"/>
      <w:marRight w:val="0"/>
      <w:marTop w:val="0"/>
      <w:marBottom w:val="0"/>
      <w:divBdr>
        <w:top w:val="none" w:sz="0" w:space="0" w:color="auto"/>
        <w:left w:val="none" w:sz="0" w:space="0" w:color="auto"/>
        <w:bottom w:val="none" w:sz="0" w:space="0" w:color="auto"/>
        <w:right w:val="none" w:sz="0" w:space="0" w:color="auto"/>
      </w:divBdr>
    </w:div>
    <w:div w:id="2026057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hyperlink" Target="file:///C:\Users\eicajer\AppData\Local\Data\3GPP\Extracts\R2-1707289%20TP%20on%20measurements%20to%2038.331.docx"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5NUHHDQN7SK2-1-179409</_dlc_DocId>
    <_dlc_DocIdUrl xmlns="08b2df90-05d3-4030-90d4-c9feeb4a1cd9">
      <Url>https://ericoll.internal.ericsson.com/sites/star/_layouts/DocIdRedir.aspx?ID=5NUHHDQN7SK2-1-179409</Url>
      <Description>5NUHHDQN7SK2-1-179409</Description>
    </_dlc_DocIdUrl>
  </documentManagement>
</p:properties>
</file>

<file path=customXml/itemProps1.xml><?xml version="1.0" encoding="utf-8"?>
<ds:datastoreItem xmlns:ds="http://schemas.openxmlformats.org/officeDocument/2006/customXml" ds:itemID="{AB737B8D-5124-45C7-8614-608B32125EAC}">
  <ds:schemaRefs>
    <ds:schemaRef ds:uri="http://schemas.microsoft.com/sharepoint/events"/>
  </ds:schemaRefs>
</ds:datastoreItem>
</file>

<file path=customXml/itemProps2.xml><?xml version="1.0" encoding="utf-8"?>
<ds:datastoreItem xmlns:ds="http://schemas.openxmlformats.org/officeDocument/2006/customXml" ds:itemID="{B54BBF4E-0447-4DEA-9BD1-35F8DDDA10EF}">
  <ds:schemaRefs>
    <ds:schemaRef ds:uri="Microsoft.SharePoint.Taxonomy.ContentTypeSync"/>
  </ds:schemaRefs>
</ds:datastoreItem>
</file>

<file path=customXml/itemProps3.xml><?xml version="1.0" encoding="utf-8"?>
<ds:datastoreItem xmlns:ds="http://schemas.openxmlformats.org/officeDocument/2006/customXml" ds:itemID="{A8C6CDA5-39E7-4E52-A128-9BF4E984E8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E15E46-766E-4F6E-A6CE-377DF31C61B6}">
  <ds:schemaRefs>
    <ds:schemaRef ds:uri="http://schemas.microsoft.com/sharepoint/v3/contenttype/forms"/>
  </ds:schemaRefs>
</ds:datastoreItem>
</file>

<file path=customXml/itemProps5.xml><?xml version="1.0" encoding="utf-8"?>
<ds:datastoreItem xmlns:ds="http://schemas.openxmlformats.org/officeDocument/2006/customXml" ds:itemID="{2D8B693B-1AC7-4EEC-902A-9C4A17B81E02}">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1672</Words>
  <Characters>9531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Icaro Leonardo</dc:creator>
  <cp:keywords/>
  <dc:description/>
  <cp:lastModifiedBy>ERICSSON</cp:lastModifiedBy>
  <cp:revision>3</cp:revision>
  <dcterms:created xsi:type="dcterms:W3CDTF">2017-08-11T20:25:00Z</dcterms:created>
  <dcterms:modified xsi:type="dcterms:W3CDTF">2017-08-11T20:25:00Z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_dlc_DocIdItemGuid">
    <vt:lpwstr>fb87e19a-fe90-4994-ba93-5dc8678c6814</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ies>
</file>